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F1454B" w14:textId="4260FA6B" w:rsidR="004E1498" w:rsidRPr="004429CF" w:rsidRDefault="004429CF" w:rsidP="004E1498">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sidRPr="00524AC6">
        <w:rPr>
          <w:rFonts w:asciiTheme="majorHAnsi" w:eastAsia="Times New Roman" w:hAnsiTheme="majorHAnsi" w:cs="Times New Roman"/>
          <w:lang w:eastAsia="cs-CZ"/>
        </w:rPr>
        <w:t xml:space="preserve">Příloha č. </w:t>
      </w:r>
      <w:r w:rsidR="00876B2A">
        <w:rPr>
          <w:rFonts w:asciiTheme="majorHAnsi" w:eastAsia="Times New Roman" w:hAnsiTheme="majorHAnsi" w:cs="Times New Roman"/>
          <w:lang w:eastAsia="cs-CZ"/>
        </w:rPr>
        <w:t>11</w:t>
      </w:r>
      <w:r w:rsidR="00C815D8" w:rsidRPr="00524AC6">
        <w:rPr>
          <w:rFonts w:asciiTheme="majorHAnsi" w:eastAsia="Times New Roman" w:hAnsiTheme="majorHAnsi" w:cs="Times New Roman"/>
          <w:lang w:eastAsia="cs-CZ"/>
        </w:rPr>
        <w:t xml:space="preserve"> Zadávací dokumentace</w:t>
      </w:r>
    </w:p>
    <w:p w14:paraId="169B190B" w14:textId="77777777" w:rsidR="004429CF" w:rsidRDefault="004429CF" w:rsidP="004429CF">
      <w:pPr>
        <w:pStyle w:val="Nzev"/>
        <w:jc w:val="left"/>
      </w:pPr>
    </w:p>
    <w:p w14:paraId="047BCFBE" w14:textId="60C8E8E2" w:rsidR="005740C3" w:rsidRPr="004429CF" w:rsidRDefault="009A0078" w:rsidP="004429CF">
      <w:pPr>
        <w:pStyle w:val="Nzev"/>
        <w:jc w:val="left"/>
      </w:pPr>
      <w:r w:rsidRPr="00DC60C3">
        <w:t xml:space="preserve">Smlouva o dílo </w:t>
      </w:r>
    </w:p>
    <w:p w14:paraId="71413EB7" w14:textId="545C934D" w:rsidR="005740C3" w:rsidRPr="00F20995" w:rsidRDefault="005740C3" w:rsidP="005740C3">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Pr>
          <w:rFonts w:eastAsia="Times New Roman" w:cs="Times New Roman"/>
          <w:b/>
          <w:highlight w:val="yellow"/>
          <w:lang w:eastAsia="cs-CZ"/>
        </w:rPr>
        <w:t>objednatele</w:t>
      </w:r>
      <w:r w:rsidRPr="00F20995">
        <w:rPr>
          <w:rFonts w:eastAsia="Times New Roman" w:cs="Times New Roman"/>
          <w:b/>
          <w:highlight w:val="yellow"/>
          <w:lang w:eastAsia="cs-CZ"/>
        </w:rPr>
        <w:t>. ………………</w:t>
      </w:r>
    </w:p>
    <w:p w14:paraId="6F0FEDA9" w14:textId="57D8B23A" w:rsidR="005740C3" w:rsidRDefault="005740C3" w:rsidP="005740C3">
      <w:pPr>
        <w:overflowPunct w:val="0"/>
        <w:autoSpaceDE w:val="0"/>
        <w:autoSpaceDN w:val="0"/>
        <w:adjustRightInd w:val="0"/>
        <w:spacing w:after="0" w:line="240" w:lineRule="auto"/>
        <w:textAlignment w:val="baseline"/>
        <w:rPr>
          <w:rFonts w:eastAsia="Times New Roman" w:cs="Times New Roman"/>
          <w:b/>
          <w:lang w:eastAsia="cs-CZ"/>
        </w:rPr>
      </w:pPr>
      <w:r w:rsidRPr="009B4030">
        <w:rPr>
          <w:rFonts w:eastAsia="Times New Roman" w:cs="Times New Roman"/>
          <w:b/>
          <w:highlight w:val="green"/>
          <w:lang w:eastAsia="cs-CZ"/>
        </w:rPr>
        <w:t>Číslo smlouvy zhotovitele. ………………</w:t>
      </w:r>
    </w:p>
    <w:p w14:paraId="67496177" w14:textId="72FB769F" w:rsidR="00876B2A" w:rsidRDefault="00876B2A" w:rsidP="005740C3">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Číslo ISPROFOND 3273214901</w:t>
      </w:r>
    </w:p>
    <w:p w14:paraId="1CDD4F8B" w14:textId="77777777" w:rsidR="005740C3" w:rsidRPr="005740C3" w:rsidRDefault="005740C3" w:rsidP="005740C3">
      <w:pPr>
        <w:rPr>
          <w:highlight w:val="yellow"/>
        </w:rPr>
      </w:pP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31AF2C5C"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sidR="008B6021">
        <w:rPr>
          <w:rFonts w:eastAsia="Times New Roman" w:cs="Times New Roman"/>
          <w:b/>
          <w:lang w:eastAsia="cs-CZ"/>
        </w:rPr>
        <w:t xml:space="preserve"> </w:t>
      </w:r>
      <w:r w:rsidR="003A0DCF">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6D5534"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w:t>
      </w:r>
      <w:r w:rsidRPr="006D5534">
        <w:rPr>
          <w:rFonts w:eastAsia="Times New Roman" w:cs="Times New Roman"/>
          <w:lang w:eastAsia="cs-CZ"/>
        </w:rPr>
        <w:t>o, Dlážděná 1003/7, PSČ 110 00</w:t>
      </w:r>
    </w:p>
    <w:p w14:paraId="482B2557" w14:textId="77777777" w:rsidR="004E1498" w:rsidRPr="006D5534"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6D5534">
        <w:rPr>
          <w:rFonts w:eastAsia="Times New Roman" w:cs="Times New Roman"/>
          <w:lang w:eastAsia="cs-CZ"/>
        </w:rPr>
        <w:tab/>
      </w:r>
      <w:r w:rsidRPr="006D5534">
        <w:rPr>
          <w:rFonts w:eastAsia="Times New Roman" w:cs="Times New Roman"/>
          <w:lang w:eastAsia="cs-CZ"/>
        </w:rPr>
        <w:tab/>
        <w:t>IČO 70994234, DIČ CZ70994234</w:t>
      </w:r>
    </w:p>
    <w:p w14:paraId="3A44472F" w14:textId="0124E7EE"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6D5534">
        <w:rPr>
          <w:rFonts w:eastAsia="Times New Roman" w:cs="Times New Roman"/>
          <w:lang w:eastAsia="cs-CZ"/>
        </w:rPr>
        <w:tab/>
      </w:r>
      <w:r w:rsidRPr="006D5534">
        <w:rPr>
          <w:rFonts w:eastAsia="Times New Roman" w:cs="Times New Roman"/>
          <w:lang w:eastAsia="cs-CZ"/>
        </w:rPr>
        <w:tab/>
        <w:t xml:space="preserve">zastoupená </w:t>
      </w:r>
      <w:r w:rsidR="006D5534" w:rsidRPr="006D5534">
        <w:rPr>
          <w:rFonts w:eastAsia="Times New Roman" w:cs="Times New Roman"/>
          <w:b/>
          <w:lang w:eastAsia="cs-CZ"/>
        </w:rPr>
        <w:t>Bc. Jiřím Svobodou, MBA</w:t>
      </w:r>
      <w:r w:rsidR="006D5534">
        <w:rPr>
          <w:rFonts w:eastAsia="Times New Roman" w:cs="Times New Roman"/>
          <w:lang w:eastAsia="cs-CZ"/>
        </w:rPr>
        <w:t>, generálním ředitelem</w:t>
      </w:r>
    </w:p>
    <w:p w14:paraId="12223576" w14:textId="293A6CC0" w:rsidR="004E1498" w:rsidRPr="004E1498" w:rsidRDefault="00DE7667" w:rsidP="00DE7667">
      <w:pPr>
        <w:overflowPunct w:val="0"/>
        <w:autoSpaceDE w:val="0"/>
        <w:autoSpaceDN w:val="0"/>
        <w:adjustRightInd w:val="0"/>
        <w:spacing w:after="0" w:line="240" w:lineRule="auto"/>
        <w:ind w:left="1418" w:firstLine="1"/>
        <w:textAlignment w:val="baseline"/>
        <w:rPr>
          <w:rFonts w:eastAsia="Times New Roman" w:cs="Times New Roman"/>
          <w:lang w:eastAsia="cs-CZ"/>
        </w:rPr>
      </w:pPr>
      <w:r>
        <w:rPr>
          <w:rFonts w:eastAsia="Times New Roman" w:cs="Times New Roman"/>
          <w:lang w:eastAsia="cs-CZ"/>
        </w:rPr>
        <w:br/>
        <w:t>(dále jen „Objednatel“)</w:t>
      </w: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9B4030">
        <w:rPr>
          <w:rFonts w:eastAsia="Times New Roman" w:cs="Times New Roman"/>
          <w:b/>
          <w:lang w:eastAsia="cs-CZ"/>
        </w:rPr>
        <w:t>Zhotovitel:</w:t>
      </w:r>
      <w:r w:rsidRPr="009B4030">
        <w:rPr>
          <w:rFonts w:eastAsia="Times New Roman" w:cs="Times New Roman"/>
          <w:lang w:eastAsia="cs-CZ"/>
        </w:rPr>
        <w:tab/>
      </w:r>
      <w:r w:rsidRPr="009B4030">
        <w:rPr>
          <w:rFonts w:eastAsia="Times New Roman" w:cs="Times New Roman"/>
          <w:i/>
          <w:highlight w:val="green"/>
          <w:lang w:eastAsia="cs-CZ"/>
        </w:rPr>
        <w:t>jméno osoby/název firmy</w:t>
      </w:r>
    </w:p>
    <w:p w14:paraId="19E73E8B"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zápisu v evidenci</w:t>
      </w:r>
    </w:p>
    <w:p w14:paraId="57570FFE"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Sídlo:</w:t>
      </w:r>
    </w:p>
    <w:p w14:paraId="420D77A3"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highlight w:val="green"/>
          <w:lang w:eastAsia="cs-CZ"/>
        </w:rPr>
        <w:t>IČO ……………………, DIČ …………………</w:t>
      </w:r>
    </w:p>
    <w:p w14:paraId="19B3856E" w14:textId="77777777" w:rsidR="008E1E86" w:rsidRPr="009B4030"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9B4030">
        <w:rPr>
          <w:rFonts w:eastAsia="Times New Roman" w:cs="Times New Roman"/>
          <w:highlight w:val="green"/>
          <w:lang w:eastAsia="cs-CZ"/>
        </w:rPr>
        <w:t>Bankovní spojení:…………………</w:t>
      </w:r>
      <w:proofErr w:type="gramStart"/>
      <w:r w:rsidRPr="009B4030">
        <w:rPr>
          <w:rFonts w:eastAsia="Times New Roman" w:cs="Times New Roman"/>
          <w:highlight w:val="green"/>
          <w:lang w:eastAsia="cs-CZ"/>
        </w:rPr>
        <w:t>…..</w:t>
      </w:r>
      <w:proofErr w:type="gramEnd"/>
    </w:p>
    <w:p w14:paraId="17127EF1"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9B4030">
        <w:rPr>
          <w:rFonts w:eastAsia="Times New Roman" w:cs="Times New Roman"/>
          <w:highlight w:val="green"/>
          <w:lang w:eastAsia="cs-CZ"/>
        </w:rPr>
        <w:t>Číslo účtu:………………………</w:t>
      </w:r>
      <w:proofErr w:type="gramStart"/>
      <w:r w:rsidRPr="009B4030">
        <w:rPr>
          <w:rFonts w:eastAsia="Times New Roman" w:cs="Times New Roman"/>
          <w:highlight w:val="green"/>
          <w:lang w:eastAsia="cs-CZ"/>
        </w:rPr>
        <w:t>…..</w:t>
      </w:r>
      <w:proofErr w:type="gramEnd"/>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statutárním orgánu nebo jiné oprávněné osobě</w:t>
      </w:r>
    </w:p>
    <w:p w14:paraId="023DCF01" w14:textId="0AE37F08" w:rsidR="008E1E86" w:rsidRPr="004E1498" w:rsidRDefault="00DE7667" w:rsidP="00DE7667">
      <w:pPr>
        <w:overflowPunct w:val="0"/>
        <w:autoSpaceDE w:val="0"/>
        <w:autoSpaceDN w:val="0"/>
        <w:adjustRightInd w:val="0"/>
        <w:spacing w:after="0" w:line="240" w:lineRule="auto"/>
        <w:ind w:left="1418"/>
        <w:textAlignment w:val="baseline"/>
        <w:rPr>
          <w:rFonts w:eastAsia="Times New Roman" w:cs="Times New Roman"/>
          <w:i/>
          <w:lang w:eastAsia="cs-CZ"/>
        </w:rPr>
      </w:pPr>
      <w:r>
        <w:rPr>
          <w:rFonts w:eastAsia="Times New Roman" w:cs="Times New Roman"/>
          <w:lang w:eastAsia="cs-CZ"/>
        </w:rPr>
        <w:br/>
        <w:t>(dále jen „Zhotovitel“)</w:t>
      </w: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39ABE117" w14:textId="5126275B"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6D5534">
        <w:rPr>
          <w:rFonts w:eastAsia="Times New Roman" w:cs="Times New Roman"/>
          <w:lang w:eastAsia="cs-CZ"/>
        </w:rPr>
        <w:t>„</w:t>
      </w:r>
      <w:r w:rsidR="006D5534" w:rsidRPr="006D5534">
        <w:rPr>
          <w:rFonts w:eastAsia="Times New Roman" w:cs="Times New Roman"/>
          <w:b/>
          <w:lang w:eastAsia="cs-CZ"/>
        </w:rPr>
        <w:t>Stabilizace, zaměření a ověření vybraných prvků železničního bodového pole v síti SŽ</w:t>
      </w:r>
      <w:r w:rsidRPr="006D5534">
        <w:rPr>
          <w:rFonts w:eastAsia="Times New Roman" w:cs="Times New Roman"/>
          <w:lang w:eastAsia="cs-CZ"/>
        </w:rPr>
        <w:t xml:space="preserve">“, ev. č. veřejné zakázky ve věstníku veřejných zakázek: </w:t>
      </w:r>
      <w:r w:rsidRPr="000D278B">
        <w:rPr>
          <w:rFonts w:eastAsia="Times New Roman" w:cs="Times New Roman"/>
          <w:highlight w:val="yellow"/>
          <w:lang w:eastAsia="cs-CZ"/>
        </w:rPr>
        <w:t>……………………</w:t>
      </w:r>
      <w:r w:rsidR="006D5534">
        <w:rPr>
          <w:rFonts w:eastAsia="Times New Roman" w:cs="Times New Roman"/>
          <w:highlight w:val="yellow"/>
          <w:lang w:eastAsia="cs-CZ"/>
        </w:rPr>
        <w:t xml:space="preserve">, </w:t>
      </w:r>
      <w:proofErr w:type="gramStart"/>
      <w:r w:rsidR="000D278B" w:rsidRPr="006D5534">
        <w:rPr>
          <w:rFonts w:eastAsia="Times New Roman" w:cs="Times New Roman"/>
          <w:lang w:eastAsia="cs-CZ"/>
        </w:rPr>
        <w:t>č.j.</w:t>
      </w:r>
      <w:proofErr w:type="gramEnd"/>
      <w:r w:rsidR="000D278B" w:rsidRPr="006D5534">
        <w:rPr>
          <w:rFonts w:eastAsia="Times New Roman" w:cs="Times New Roman"/>
          <w:lang w:eastAsia="cs-CZ"/>
        </w:rPr>
        <w:t xml:space="preserve"> veřejné zakázky</w:t>
      </w:r>
      <w:r w:rsidR="000D278B">
        <w:rPr>
          <w:rFonts w:eastAsia="Times New Roman" w:cs="Times New Roman"/>
          <w:lang w:eastAsia="cs-CZ"/>
        </w:rPr>
        <w:t xml:space="preserve"> </w:t>
      </w:r>
      <w:r w:rsidR="00876B2A">
        <w:rPr>
          <w:rFonts w:eastAsia="Times New Roman" w:cs="Times New Roman"/>
          <w:lang w:eastAsia="cs-CZ"/>
        </w:rPr>
        <w:t>27581</w:t>
      </w:r>
      <w:r w:rsidR="006D5534">
        <w:rPr>
          <w:rFonts w:eastAsia="Times New Roman" w:cs="Times New Roman"/>
          <w:lang w:eastAsia="cs-CZ"/>
        </w:rPr>
        <w:t>/2021-SŽ-GŘ-O8</w:t>
      </w:r>
      <w:r w:rsidR="005740C3">
        <w:rPr>
          <w:rFonts w:eastAsia="Times New Roman" w:cs="Times New Roman"/>
          <w:lang w:eastAsia="cs-CZ"/>
        </w:rPr>
        <w:t xml:space="preserve"> </w:t>
      </w:r>
      <w:r w:rsidRPr="004E1498">
        <w:rPr>
          <w:rFonts w:eastAsia="Times New Roman" w:cs="Times New Roman"/>
          <w:lang w:eastAsia="cs-CZ"/>
        </w:rPr>
        <w:t>(dále jen „veřejná zakázka</w:t>
      </w:r>
      <w:r w:rsidR="006566F7">
        <w:rPr>
          <w:rFonts w:eastAsia="Times New Roman" w:cs="Times New Roman"/>
          <w:lang w:eastAsia="cs-CZ"/>
        </w:rPr>
        <w:t>“). Jednotlivá ustanovení této S</w:t>
      </w:r>
      <w:r w:rsidRPr="004E1498">
        <w:rPr>
          <w:rFonts w:eastAsia="Times New Roman" w:cs="Times New Roman"/>
          <w:lang w:eastAsia="cs-CZ"/>
        </w:rPr>
        <w:t xml:space="preserve">mlouvy tak budou vykládána v souladu se zadávacími podmínkami veřejné zakázky. </w:t>
      </w:r>
    </w:p>
    <w:p w14:paraId="11E6F3F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642B196F" w14:textId="77777777" w:rsidR="004E1498" w:rsidRPr="00950C1F" w:rsidRDefault="004E1498" w:rsidP="00592757">
      <w:pPr>
        <w:pStyle w:val="Nadpis1"/>
      </w:pPr>
      <w:r w:rsidRPr="00950C1F">
        <w:t>Dílo</w:t>
      </w:r>
    </w:p>
    <w:p w14:paraId="75B8D031" w14:textId="29C9B754" w:rsidR="004E1498" w:rsidRPr="006C7697" w:rsidRDefault="004E1498" w:rsidP="00592757">
      <w:pPr>
        <w:pStyle w:val="Nadpis2"/>
        <w:jc w:val="left"/>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4E17D918" w14:textId="77777777" w:rsidR="004E1498" w:rsidRPr="004E1498" w:rsidRDefault="004E1498" w:rsidP="00592757">
      <w:pPr>
        <w:pStyle w:val="Nadpis1"/>
        <w:rPr>
          <w:rFonts w:eastAsia="Times New Roman"/>
          <w:lang w:eastAsia="cs-CZ"/>
        </w:rPr>
      </w:pPr>
      <w:r w:rsidRPr="004E1498">
        <w:rPr>
          <w:rFonts w:eastAsia="Times New Roman"/>
          <w:lang w:eastAsia="cs-CZ"/>
        </w:rPr>
        <w:t>Předmět díla</w:t>
      </w:r>
    </w:p>
    <w:p w14:paraId="03F039C6" w14:textId="4E271DE5" w:rsidR="004E1498" w:rsidRPr="006D5534" w:rsidRDefault="006D5534" w:rsidP="00592757">
      <w:pPr>
        <w:pStyle w:val="Nadpis2"/>
        <w:jc w:val="left"/>
      </w:pPr>
      <w:r>
        <w:t>Předmětem díla je stabilizace, zaměření a ověření vybraných prvků železničního bodového pole v </w:t>
      </w:r>
      <w:r w:rsidRPr="006D5534">
        <w:t xml:space="preserve">síti </w:t>
      </w:r>
      <w:r w:rsidR="00DE7667">
        <w:t>Objednatele</w:t>
      </w:r>
      <w:r w:rsidRPr="006D5534">
        <w:t>.</w:t>
      </w:r>
    </w:p>
    <w:p w14:paraId="31E5226B" w14:textId="7EFA12E2" w:rsidR="004E1498" w:rsidRPr="006D5534" w:rsidRDefault="004E1498" w:rsidP="00592757">
      <w:pPr>
        <w:pStyle w:val="Nadpis2"/>
        <w:jc w:val="left"/>
      </w:pPr>
      <w:r w:rsidRPr="006D5534">
        <w:t>Předmět díla je blíže specifikován v přílo</w:t>
      </w:r>
      <w:r w:rsidR="00CB53B1" w:rsidRPr="006D5534">
        <w:t>ze</w:t>
      </w:r>
      <w:r w:rsidRPr="006D5534">
        <w:t xml:space="preserve"> </w:t>
      </w:r>
      <w:r w:rsidR="006D5534" w:rsidRPr="006D5534">
        <w:t xml:space="preserve">č. 1 této </w:t>
      </w:r>
      <w:r w:rsidR="006566F7" w:rsidRPr="006D5534">
        <w:t>S</w:t>
      </w:r>
      <w:r w:rsidRPr="006D5534">
        <w:t>mlouvy.</w:t>
      </w:r>
    </w:p>
    <w:p w14:paraId="363E2FCF" w14:textId="4E0C4B28" w:rsidR="00385748" w:rsidRPr="00DE7667" w:rsidRDefault="00385748" w:rsidP="00385748">
      <w:pPr>
        <w:pStyle w:val="Nadpis2"/>
        <w:jc w:val="left"/>
      </w:pPr>
      <w:r w:rsidRPr="00DE7667">
        <w:t>Předmět díla musí být proveden v souladu s právními předpisy, normami ČSN, technickými normami</w:t>
      </w:r>
      <w:r w:rsidR="00AB153D">
        <w:t xml:space="preserve"> a interními předpisy Objednatele</w:t>
      </w:r>
      <w:r w:rsidRPr="00DE7667">
        <w:t xml:space="preserve">, uvedenými v Příloze č. 1 této Smlouvy. </w:t>
      </w:r>
    </w:p>
    <w:p w14:paraId="620E778C" w14:textId="41B550C7" w:rsidR="004E1498" w:rsidRDefault="00022940" w:rsidP="00275474">
      <w:pPr>
        <w:pStyle w:val="Nadpis2"/>
        <w:jc w:val="left"/>
      </w:pPr>
      <w:r>
        <w:t xml:space="preserve">Jakost a provedení Předmětu díla je dáno předpisem SŽDC </w:t>
      </w:r>
      <w:r w:rsidRPr="00DB33C5">
        <w:t>M20/MP007</w:t>
      </w:r>
      <w:r>
        <w:t xml:space="preserve"> a přílohou č. 1 této Smlouvy.</w:t>
      </w:r>
    </w:p>
    <w:p w14:paraId="6F559801" w14:textId="77777777" w:rsidR="00022940" w:rsidRDefault="00022940" w:rsidP="00022940">
      <w:pPr>
        <w:rPr>
          <w:lang w:eastAsia="cs-CZ"/>
        </w:rPr>
      </w:pPr>
    </w:p>
    <w:p w14:paraId="63E8CA37" w14:textId="77777777" w:rsidR="00022940" w:rsidRPr="00022940" w:rsidRDefault="00022940" w:rsidP="00022940">
      <w:pPr>
        <w:rPr>
          <w:lang w:eastAsia="cs-CZ"/>
        </w:rPr>
      </w:pPr>
    </w:p>
    <w:p w14:paraId="600D21AE" w14:textId="3D3AEC4E" w:rsidR="004E1498" w:rsidRPr="004E1498" w:rsidRDefault="0029605F" w:rsidP="00592757">
      <w:pPr>
        <w:pStyle w:val="Nadpis1"/>
        <w:rPr>
          <w:rFonts w:eastAsia="Times New Roman"/>
          <w:lang w:eastAsia="cs-CZ"/>
        </w:rPr>
      </w:pPr>
      <w:r>
        <w:rPr>
          <w:rFonts w:eastAsia="Times New Roman"/>
          <w:lang w:eastAsia="cs-CZ"/>
        </w:rPr>
        <w:t xml:space="preserve">Cena díla </w:t>
      </w:r>
      <w:r w:rsidR="005C0238">
        <w:rPr>
          <w:rFonts w:eastAsia="Times New Roman"/>
          <w:lang w:eastAsia="cs-CZ"/>
        </w:rPr>
        <w:t>a platební podmínky</w:t>
      </w:r>
    </w:p>
    <w:p w14:paraId="62218D0F" w14:textId="052EE82F" w:rsidR="00DE7667" w:rsidRDefault="00DE7667" w:rsidP="00F43133">
      <w:pPr>
        <w:pStyle w:val="Nadpis2"/>
        <w:jc w:val="left"/>
      </w:pPr>
      <w:r w:rsidRPr="006B7DAF">
        <w:rPr>
          <w:u w:val="single"/>
        </w:rPr>
        <w:t>Celková cena díla</w:t>
      </w:r>
      <w:r>
        <w:t xml:space="preserve"> (vzniklá součtem cen za stabilizaci</w:t>
      </w:r>
      <w:r w:rsidR="00356694">
        <w:t xml:space="preserve"> </w:t>
      </w:r>
      <w:r>
        <w:t>a za zaměření</w:t>
      </w:r>
      <w:r w:rsidR="00FE3EDE">
        <w:t xml:space="preserve"> ŽBP</w:t>
      </w:r>
      <w:r>
        <w:t>)</w:t>
      </w:r>
    </w:p>
    <w:p w14:paraId="1CF139A2" w14:textId="77777777" w:rsidR="005740C3" w:rsidRDefault="00810E9B" w:rsidP="00F43133">
      <w:pPr>
        <w:pStyle w:val="Nadpis3"/>
        <w:spacing w:line="240" w:lineRule="auto"/>
        <w:ind w:left="1418"/>
      </w:pPr>
      <w:r w:rsidRPr="00275474">
        <w:t xml:space="preserve">Cena bez DPH </w:t>
      </w:r>
      <w:r w:rsidRPr="00275474">
        <w:tab/>
      </w:r>
      <w:r w:rsidRPr="00275474">
        <w:tab/>
        <w:t xml:space="preserve"> </w:t>
      </w:r>
      <w:r w:rsidRPr="009B4030">
        <w:rPr>
          <w:highlight w:val="green"/>
        </w:rPr>
        <w:t>……………….</w:t>
      </w:r>
      <w:r w:rsidRPr="00275474">
        <w:t xml:space="preserve"> Kč. </w:t>
      </w:r>
    </w:p>
    <w:p w14:paraId="7979BC31" w14:textId="3F9CC107" w:rsidR="005740C3" w:rsidRPr="00DE7667" w:rsidRDefault="00DE7667" w:rsidP="00F43133">
      <w:pPr>
        <w:pStyle w:val="Nadpis3"/>
        <w:spacing w:line="240" w:lineRule="auto"/>
        <w:ind w:left="1418"/>
      </w:pPr>
      <w:r w:rsidRPr="00DE7667">
        <w:t>V</w:t>
      </w:r>
      <w:r w:rsidR="00810E9B" w:rsidRPr="00DE7667">
        <w:t xml:space="preserve">ýše DPH 21%     </w:t>
      </w:r>
      <w:r w:rsidR="00810E9B" w:rsidRPr="00DE7667">
        <w:tab/>
        <w:t xml:space="preserve"> </w:t>
      </w:r>
      <w:r w:rsidR="00810E9B" w:rsidRPr="00304193">
        <w:rPr>
          <w:highlight w:val="green"/>
        </w:rPr>
        <w:t>……………….</w:t>
      </w:r>
      <w:r w:rsidR="00810E9B" w:rsidRPr="00DE7667">
        <w:t xml:space="preserve"> Kč.</w:t>
      </w:r>
    </w:p>
    <w:p w14:paraId="13EC6F11" w14:textId="4E359D1C" w:rsidR="00810E9B" w:rsidRPr="00DE7667" w:rsidRDefault="00810E9B" w:rsidP="00F43133">
      <w:pPr>
        <w:pStyle w:val="Nadpis3"/>
        <w:spacing w:line="240" w:lineRule="auto"/>
        <w:ind w:left="1418"/>
      </w:pPr>
      <w:r w:rsidRPr="00DE7667">
        <w:t xml:space="preserve">Cena včetně DPH </w:t>
      </w:r>
      <w:r w:rsidRPr="00DE7667">
        <w:tab/>
        <w:t xml:space="preserve"> </w:t>
      </w:r>
      <w:r w:rsidRPr="00304193">
        <w:rPr>
          <w:highlight w:val="green"/>
        </w:rPr>
        <w:t>……………….</w:t>
      </w:r>
      <w:r w:rsidRPr="00DE7667">
        <w:t xml:space="preserve"> Kč.</w:t>
      </w:r>
    </w:p>
    <w:p w14:paraId="36DF1F7F" w14:textId="1798AF6C" w:rsidR="00810E9B" w:rsidRPr="00FE3EDE" w:rsidRDefault="00385748" w:rsidP="00F43133">
      <w:pPr>
        <w:pStyle w:val="Nadpis2"/>
        <w:jc w:val="left"/>
      </w:pPr>
      <w:r w:rsidRPr="00FE3EDE">
        <w:t xml:space="preserve">Dílčí ceny předmětu díla jsou uvedeny v příloze č. </w:t>
      </w:r>
      <w:r w:rsidR="004F662A" w:rsidRPr="00FE3EDE">
        <w:t>2</w:t>
      </w:r>
      <w:r w:rsidRPr="00FE3EDE">
        <w:t xml:space="preserve"> </w:t>
      </w:r>
      <w:proofErr w:type="gramStart"/>
      <w:r w:rsidRPr="00FE3EDE">
        <w:t>této</w:t>
      </w:r>
      <w:proofErr w:type="gramEnd"/>
      <w:r w:rsidRPr="00FE3EDE">
        <w:t xml:space="preserve"> Smlouvy. </w:t>
      </w:r>
    </w:p>
    <w:p w14:paraId="47BEB22D" w14:textId="77777777" w:rsidR="00DE7667" w:rsidRPr="00DE7667" w:rsidRDefault="00810E9B" w:rsidP="00F43133">
      <w:pPr>
        <w:pStyle w:val="Nadpis2"/>
        <w:jc w:val="left"/>
        <w:rPr>
          <w:u w:val="single"/>
        </w:rPr>
      </w:pPr>
      <w:r w:rsidRPr="00DE7667">
        <w:rPr>
          <w:u w:val="single"/>
        </w:rPr>
        <w:t xml:space="preserve">Fakturace </w:t>
      </w:r>
    </w:p>
    <w:p w14:paraId="1F177553" w14:textId="2C11C8F6" w:rsidR="00810E9B" w:rsidRPr="00DB33C5" w:rsidRDefault="00471579" w:rsidP="00F43133">
      <w:pPr>
        <w:pStyle w:val="Nadpis3"/>
        <w:spacing w:line="240" w:lineRule="auto"/>
        <w:ind w:left="1418"/>
      </w:pPr>
      <w:r w:rsidRPr="00DB33C5">
        <w:t xml:space="preserve">Fakturace </w:t>
      </w:r>
      <w:r w:rsidR="00810E9B" w:rsidRPr="00DB33C5">
        <w:t xml:space="preserve">bude </w:t>
      </w:r>
      <w:r w:rsidRPr="00DB33C5">
        <w:t>prováděna kvartálně, vždy k poslednímu dni třetího měsíce, ve kterém Zhotovitel prováděl plnění v souladu s</w:t>
      </w:r>
      <w:r w:rsidR="00645B82" w:rsidRPr="00DB33C5">
        <w:t> </w:t>
      </w:r>
      <w:r w:rsidRPr="00DB33C5">
        <w:t>harmonogramem</w:t>
      </w:r>
      <w:r w:rsidR="00645B82" w:rsidRPr="00DB33C5">
        <w:t xml:space="preserve"> plnění</w:t>
      </w:r>
      <w:r w:rsidRPr="00DB33C5">
        <w:t xml:space="preserve">, který je přílohou č. </w:t>
      </w:r>
      <w:r w:rsidR="004F662A" w:rsidRPr="00DB33C5">
        <w:t>1</w:t>
      </w:r>
      <w:r w:rsidRPr="00DB33C5">
        <w:t xml:space="preserve"> této Smlouvy, souhrnnou částkou pro stabilizaci ŽBP a měření ŽPB</w:t>
      </w:r>
      <w:r w:rsidR="00645B82" w:rsidRPr="00DB33C5">
        <w:t xml:space="preserve">, které bylo prováděno v příslušném kvartále v souladu s harmonogramem plnění, který je přílohou č. </w:t>
      </w:r>
      <w:r w:rsidR="004F662A" w:rsidRPr="00DB33C5">
        <w:t>1</w:t>
      </w:r>
      <w:r w:rsidR="00645B82" w:rsidRPr="00DB33C5">
        <w:t xml:space="preserve"> této Smlouvy</w:t>
      </w:r>
      <w:r w:rsidRPr="00DB33C5">
        <w:t>.</w:t>
      </w:r>
      <w:r w:rsidR="00645B82" w:rsidRPr="00DB33C5">
        <w:t xml:space="preserve"> Fakturace na základě tohoto bodu této Smlouvy bude provedena n</w:t>
      </w:r>
      <w:r w:rsidR="00EA498B" w:rsidRPr="00DB33C5">
        <w:t>a základě předávacího protokolu</w:t>
      </w:r>
      <w:r w:rsidR="00645B82" w:rsidRPr="00DB33C5">
        <w:t xml:space="preserve"> podepsaného oběma smluvními stranami, </w:t>
      </w:r>
      <w:r w:rsidR="004F71E4" w:rsidRPr="00DB33C5">
        <w:t>který bude obsahovat</w:t>
      </w:r>
      <w:r w:rsidR="00FE3EDE" w:rsidRPr="00DB33C5">
        <w:t xml:space="preserve"> </w:t>
      </w:r>
      <w:r w:rsidR="00000EC7" w:rsidRPr="00DB33C5">
        <w:t xml:space="preserve">výkaz odvedené stabilizace ŽBP (report vykonaných činností v rámci stabilizace ŽBP) a dílčí technickou zprávu s výsledky měření ŽBP (náležitosti dílčí technické zprávy jsou uvedeny v předpisu SŽDC M20/MP007, na který odkazuje příloha č. 1 této Smlouvy). </w:t>
      </w:r>
    </w:p>
    <w:p w14:paraId="3FC67686" w14:textId="6412198F" w:rsidR="004F71E4" w:rsidRPr="00DB33C5" w:rsidRDefault="00EA498B" w:rsidP="00F43133">
      <w:pPr>
        <w:pStyle w:val="Nadpis3"/>
        <w:spacing w:line="240" w:lineRule="auto"/>
        <w:ind w:left="1418"/>
      </w:pPr>
      <w:r w:rsidRPr="00DB33C5">
        <w:t xml:space="preserve">Odlišně od bodu 3.3.1 této Smlouvy se stanovuje </w:t>
      </w:r>
      <w:r w:rsidR="002038B9" w:rsidRPr="00DB33C5">
        <w:t xml:space="preserve">termín </w:t>
      </w:r>
      <w:r w:rsidRPr="00DB33C5">
        <w:t>f</w:t>
      </w:r>
      <w:r w:rsidR="004F71E4" w:rsidRPr="00DB33C5">
        <w:t>akturace za poslední kvartál</w:t>
      </w:r>
      <w:r w:rsidRPr="00DB33C5">
        <w:t>, která</w:t>
      </w:r>
      <w:r w:rsidR="004F71E4" w:rsidRPr="00DB33C5">
        <w:t xml:space="preserve"> bude provedena </w:t>
      </w:r>
      <w:r w:rsidRPr="00DB33C5">
        <w:t>k 31. 12. 2023</w:t>
      </w:r>
      <w:r w:rsidR="002038B9" w:rsidRPr="00DB33C5">
        <w:t xml:space="preserve">, po skončení připomínkového řízení </w:t>
      </w:r>
      <w:r w:rsidR="00F43133" w:rsidRPr="00DB33C5">
        <w:t>a předání konečného znění technické dokumentace v souladu s bodem 4.3.4 této Smlouvy</w:t>
      </w:r>
      <w:r w:rsidRPr="00DB33C5">
        <w:t>. Fakturace bude provedena na základě předávacího protokolu podeps</w:t>
      </w:r>
      <w:r w:rsidR="00DB33C5" w:rsidRPr="00DB33C5">
        <w:t xml:space="preserve">aného oběma smluvními stranami, </w:t>
      </w:r>
      <w:r w:rsidR="00000EC7" w:rsidRPr="00DB33C5">
        <w:t xml:space="preserve">který bude </w:t>
      </w:r>
      <w:r w:rsidR="00DB33C5" w:rsidRPr="00DB33C5">
        <w:t xml:space="preserve">rovněž </w:t>
      </w:r>
      <w:r w:rsidR="00000EC7" w:rsidRPr="00DB33C5">
        <w:t>obsahovat</w:t>
      </w:r>
      <w:r w:rsidR="00DB33C5" w:rsidRPr="00DB33C5">
        <w:t>:</w:t>
      </w:r>
      <w:r w:rsidR="00000EC7" w:rsidRPr="00DB33C5">
        <w:t xml:space="preserve"> výkaz odvedené stabilizace ŽBP (report vykonaných činností v rámci stabilizace ŽBP</w:t>
      </w:r>
      <w:r w:rsidR="00DB33C5" w:rsidRPr="00DB33C5">
        <w:t xml:space="preserve">); </w:t>
      </w:r>
      <w:r w:rsidR="00000EC7" w:rsidRPr="00DB33C5">
        <w:t>dílčí technickou zprávu s výsledky měření ŽBP (náležitosti dílčí technické zprávy jsou uvedeny v předpisu SŽDC M20/MP007, na který odkazuje příloha č. 1 této Smlouvy)</w:t>
      </w:r>
      <w:r w:rsidR="00DB33C5" w:rsidRPr="00DB33C5">
        <w:t>; protokol o předání kompletní technické zprávy v souladu s bodem 4.3.3 této Smlouvy</w:t>
      </w:r>
      <w:r w:rsidR="00000EC7" w:rsidRPr="00DB33C5">
        <w:t>.</w:t>
      </w:r>
    </w:p>
    <w:p w14:paraId="13687A94" w14:textId="6A90D316" w:rsidR="00EA498B" w:rsidRDefault="00EA498B" w:rsidP="00F43133">
      <w:pPr>
        <w:pStyle w:val="Nadpis3"/>
        <w:spacing w:line="240" w:lineRule="auto"/>
        <w:ind w:left="1418"/>
      </w:pPr>
      <w:r>
        <w:t>Splatnost daňových dokladů dle bodu 3.3.1 a 3.3.2 této Smlouvy se sjednává v délce 60 dní ode dne jejich doručení Objednateli.</w:t>
      </w:r>
    </w:p>
    <w:p w14:paraId="5EACE9C0" w14:textId="77777777" w:rsidR="006B7DAF" w:rsidRPr="006B7DAF" w:rsidRDefault="006B7DAF" w:rsidP="006B7DAF">
      <w:pPr>
        <w:pStyle w:val="Nadpis2"/>
        <w:contextualSpacing w:val="0"/>
        <w:jc w:val="left"/>
        <w:rPr>
          <w:u w:val="single"/>
        </w:rPr>
      </w:pPr>
      <w:r w:rsidRPr="006B7DAF">
        <w:rPr>
          <w:u w:val="single"/>
        </w:rPr>
        <w:t>Rovnocenné podmínky v rámci poddodavatelského řetězce</w:t>
      </w:r>
    </w:p>
    <w:p w14:paraId="2A9050E1" w14:textId="77777777" w:rsidR="006B7DAF" w:rsidRDefault="006B7DAF" w:rsidP="006B7DAF">
      <w:pPr>
        <w:pStyle w:val="Nadpis3"/>
        <w:spacing w:line="240" w:lineRule="auto"/>
        <w:ind w:left="1287"/>
      </w:pPr>
      <w:r>
        <w:t>Zhotovitel se zavazuje ujednat si s dalšími osobami, které se na jeho straně podílejí na plnění předmětu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16A6C3BB" w14:textId="741C05B3" w:rsidR="006B7DAF" w:rsidRPr="006B7DAF" w:rsidRDefault="006B7DAF" w:rsidP="006B7DAF">
      <w:pPr>
        <w:pStyle w:val="Nadpis3"/>
        <w:spacing w:line="240" w:lineRule="auto"/>
        <w:ind w:left="1287"/>
      </w:pPr>
      <w:r>
        <w:t>Zhotovitel se zavazuje uhradit smluvní pokutu ve výši 5.000 Kč za každý byť i započatý den prodlení se splněním povinnosti předložit smluvní dokumentaci dle předchozího odstavce Smlouvy. Zhotovitel se dále zavazuje uhradit smluvní pokutu ve výši 5.000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AFBED57" w14:textId="77777777" w:rsidR="004E1498" w:rsidRPr="00385748" w:rsidRDefault="004E1498" w:rsidP="00592757">
      <w:pPr>
        <w:pStyle w:val="Nadpis1"/>
        <w:rPr>
          <w:rFonts w:eastAsia="Times New Roman"/>
          <w:lang w:eastAsia="cs-CZ"/>
        </w:rPr>
      </w:pPr>
      <w:r w:rsidRPr="004E1498">
        <w:rPr>
          <w:rFonts w:eastAsia="Times New Roman"/>
          <w:lang w:eastAsia="cs-CZ"/>
        </w:rPr>
        <w:t xml:space="preserve">Místo </w:t>
      </w:r>
      <w:r w:rsidRPr="00385748">
        <w:rPr>
          <w:rFonts w:eastAsia="Times New Roman"/>
          <w:lang w:eastAsia="cs-CZ"/>
        </w:rPr>
        <w:t>a doba plnění</w:t>
      </w:r>
    </w:p>
    <w:p w14:paraId="4DCCF507" w14:textId="0646B279" w:rsidR="004E1498" w:rsidRPr="00385748" w:rsidRDefault="004E1498" w:rsidP="00592757">
      <w:pPr>
        <w:pStyle w:val="Nadpis2"/>
        <w:jc w:val="left"/>
      </w:pPr>
      <w:r w:rsidRPr="00385748">
        <w:t>Místem plnění j</w:t>
      </w:r>
      <w:r w:rsidR="00385748" w:rsidRPr="00385748">
        <w:t>sou</w:t>
      </w:r>
      <w:r w:rsidR="00385748" w:rsidRPr="00385748">
        <w:rPr>
          <w:noProof/>
        </w:rPr>
        <w:t xml:space="preserve"> traťové úseky uvedené v příloze č. 1 této Smlouvy. </w:t>
      </w:r>
    </w:p>
    <w:p w14:paraId="773EB070" w14:textId="5B6AEE14" w:rsidR="00CB53B1" w:rsidRPr="00385748" w:rsidRDefault="00CB53B1" w:rsidP="00CB53B1">
      <w:pPr>
        <w:pStyle w:val="Nadpis2"/>
        <w:jc w:val="left"/>
      </w:pPr>
      <w:r w:rsidRPr="00385748">
        <w:t xml:space="preserve">Smlouva se uzavírá na dobu určitou do </w:t>
      </w:r>
      <w:r w:rsidR="00385748" w:rsidRPr="00385748">
        <w:t>31. 12. 202</w:t>
      </w:r>
      <w:r w:rsidR="00DE40CF">
        <w:t>3</w:t>
      </w:r>
      <w:r w:rsidR="00304193">
        <w:t>.</w:t>
      </w:r>
    </w:p>
    <w:p w14:paraId="624D8729" w14:textId="0EDE0B9B" w:rsidR="005740C3" w:rsidRDefault="004E1498" w:rsidP="00F43133">
      <w:pPr>
        <w:pStyle w:val="Nadpis2"/>
        <w:jc w:val="left"/>
      </w:pPr>
      <w:r w:rsidRPr="004E1498">
        <w:t>Z</w:t>
      </w:r>
      <w:r w:rsidR="005740C3">
        <w:t xml:space="preserve">hotovitel je povinen provést a předat </w:t>
      </w:r>
      <w:r w:rsidRPr="004E1498">
        <w:t xml:space="preserve">Dílo nejpozději </w:t>
      </w:r>
      <w:r w:rsidR="00DC74E7">
        <w:t>v následujících termínech:</w:t>
      </w:r>
    </w:p>
    <w:p w14:paraId="776FF34D" w14:textId="1AC3ECE4" w:rsidR="00DC74E7" w:rsidRDefault="00DC74E7" w:rsidP="00F43133">
      <w:pPr>
        <w:pStyle w:val="Nadpis3"/>
        <w:spacing w:line="240" w:lineRule="auto"/>
        <w:ind w:left="1418"/>
      </w:pPr>
      <w:r>
        <w:t>ukončení plnění pro stabilizaci ŽBP do 7 měsíců od účinnosti této Smlouvy,</w:t>
      </w:r>
    </w:p>
    <w:p w14:paraId="794658A7" w14:textId="32D9741E" w:rsidR="00DC74E7" w:rsidRDefault="00DC74E7" w:rsidP="00F43133">
      <w:pPr>
        <w:pStyle w:val="Nadpis3"/>
        <w:spacing w:line="240" w:lineRule="auto"/>
        <w:ind w:left="1418"/>
      </w:pPr>
      <w:r>
        <w:t>ukončení plnění pro měření ŽBP do 15 měsíců od účinnosti této Smlouvy,</w:t>
      </w:r>
    </w:p>
    <w:p w14:paraId="4A8D894F" w14:textId="64F51420" w:rsidR="00DC74E7" w:rsidRDefault="00DC74E7" w:rsidP="00F43133">
      <w:pPr>
        <w:pStyle w:val="Nadpis3"/>
        <w:spacing w:line="240" w:lineRule="auto"/>
        <w:ind w:left="1418"/>
      </w:pPr>
      <w:r>
        <w:lastRenderedPageBreak/>
        <w:t>předání kompletní technické dokumentace dle náležitostí uvedených v příloze č. 1 této Smlouvy do 21 měsíců od účinnosti této S</w:t>
      </w:r>
      <w:r w:rsidR="00F43133">
        <w:t>mlouvy; o předání kompletní technické dokumentace dle tohoto bodu Smlouvy bude sepsán předávací protokol,</w:t>
      </w:r>
    </w:p>
    <w:p w14:paraId="50AE14AF" w14:textId="05BEF277" w:rsidR="00DC74E7" w:rsidRPr="00DC74E7" w:rsidRDefault="00E43723" w:rsidP="00F43133">
      <w:pPr>
        <w:pStyle w:val="Nadpis3"/>
        <w:spacing w:line="240" w:lineRule="auto"/>
        <w:ind w:left="1418"/>
      </w:pPr>
      <w:r>
        <w:t>uk</w:t>
      </w:r>
      <w:r w:rsidR="002038B9">
        <w:t xml:space="preserve">ončení připomínkového řízení </w:t>
      </w:r>
      <w:r>
        <w:t>vč. případných úprav kompletní technické dokumentace, které vyvstanou v souvislosti s připomínkovým řízením</w:t>
      </w:r>
      <w:r w:rsidR="00617F8C">
        <w:t xml:space="preserve"> a předání</w:t>
      </w:r>
      <w:r w:rsidR="00DB5451">
        <w:t xml:space="preserve"> konečného znění technické dokumentace</w:t>
      </w:r>
      <w:r>
        <w:t>, do 31. 12. 2023 od předání kompletní technické dokumentace dle bodu 4.3.3 této Smlouvy.</w:t>
      </w:r>
      <w:r w:rsidR="00F43133">
        <w:t xml:space="preserve"> O předání konečného znění technické dokumentace dle tohoto bodu Smlouvy bude sepsán předávací protokol.</w:t>
      </w:r>
    </w:p>
    <w:p w14:paraId="757582CE" w14:textId="7721411F" w:rsidR="004E1498" w:rsidRPr="00FE3EDE" w:rsidRDefault="00385748" w:rsidP="00F667D5">
      <w:pPr>
        <w:pStyle w:val="Nadpis2"/>
        <w:ind w:left="578" w:hanging="578"/>
        <w:jc w:val="left"/>
      </w:pPr>
      <w:r w:rsidRPr="00FE3EDE">
        <w:t>Harmonogram plnění</w:t>
      </w:r>
      <w:r w:rsidR="002038B9" w:rsidRPr="00FE3EDE">
        <w:t xml:space="preserve"> obsahující bližší termíny plnění pro stabilizaci ŽBP a pro měření ŽPB pro jednotlivé traťové úseky</w:t>
      </w:r>
      <w:r w:rsidRPr="00FE3EDE">
        <w:t xml:space="preserve"> je uveden v Příloze č. </w:t>
      </w:r>
      <w:r w:rsidR="004F662A" w:rsidRPr="00FE3EDE">
        <w:t>1</w:t>
      </w:r>
      <w:r w:rsidRPr="00FE3EDE">
        <w:t xml:space="preserve"> této Smlouvy. </w:t>
      </w:r>
    </w:p>
    <w:p w14:paraId="7897BB2D" w14:textId="2F91D6CF" w:rsidR="00DB5451" w:rsidRDefault="00DB5451" w:rsidP="00F667D5">
      <w:pPr>
        <w:pStyle w:val="Nadpis2"/>
        <w:ind w:left="578" w:hanging="578"/>
        <w:jc w:val="left"/>
      </w:pPr>
      <w:r>
        <w:t xml:space="preserve">Po předání kompletní technické dokumentace dle bodu 4.3.3 této Smlouvy bude zahájeno připomínkové řízení. Účelem připomínkového řízení je zejména odstranění případných nedostatků a vad, kterými bude technická dokumentace trpět. Zhotovitel je povinen se v průběhu připomínkového řízení řídit pokyny Objednatele a vytčené nedostatky a vady </w:t>
      </w:r>
      <w:r w:rsidR="00617F8C">
        <w:t>neprodleně odstranit. Průběh a způsob připomínkového řízení bude stanoven dohodou Smluvních stran resp. jejich kontaktních osob uvedených v této Smlouvě na prvním jednání, které je oprávněna svolat kterákoliv ze Smluvních stran, neprodleně po předání kompletní technické dokumentace dle bodu 4.3.3 této Smlouvy.</w:t>
      </w:r>
    </w:p>
    <w:p w14:paraId="11FC7966" w14:textId="3DD0265C" w:rsidR="002E5EAF" w:rsidRPr="002E5EAF" w:rsidRDefault="002E5EAF" w:rsidP="004F662A">
      <w:pPr>
        <w:pStyle w:val="Nadpis2"/>
        <w:ind w:left="578" w:hanging="578"/>
        <w:jc w:val="left"/>
      </w:pPr>
      <w:r w:rsidRPr="002E5EAF">
        <w:t xml:space="preserve">V případě, že Zhotovitel v rámci plnění Předmětu díla nedokončí stabilizaci ŽPB na traťových úsecích u kterých je v souladu s harmonogramem plnění, který je přílohou č. </w:t>
      </w:r>
      <w:r w:rsidR="004F662A">
        <w:t>1</w:t>
      </w:r>
      <w:r w:rsidRPr="002E5EAF">
        <w:t xml:space="preserve"> této Smlouvy, uveden termín ukončení plnění do 3 měsíců od účinnosti této Smlouvy (tzn., jedná se o traťové úseky pro stabilizaci s termínem plnění T+1 měsíc a T+3 měsíce)</w:t>
      </w:r>
      <w:r>
        <w:t xml:space="preserve"> </w:t>
      </w:r>
      <w:r w:rsidR="00F667D5" w:rsidRPr="00F667D5">
        <w:t>je Objednatel oprávněn po Zhotoviteli požadovat smluvní pokutu ve výši</w:t>
      </w:r>
      <w:r>
        <w:t xml:space="preserve"> </w:t>
      </w:r>
      <w:r w:rsidR="00D73969">
        <w:t>2.5</w:t>
      </w:r>
      <w:r>
        <w:t>00.000,- Kč</w:t>
      </w:r>
      <w:r w:rsidRPr="002E5EAF">
        <w:t>.</w:t>
      </w:r>
    </w:p>
    <w:p w14:paraId="38280017" w14:textId="77777777" w:rsidR="004E1498" w:rsidRPr="004E1498" w:rsidRDefault="004E1498" w:rsidP="00592757">
      <w:pPr>
        <w:pStyle w:val="Nadpis1"/>
        <w:rPr>
          <w:rFonts w:eastAsia="Times New Roman"/>
          <w:lang w:eastAsia="cs-CZ"/>
        </w:rPr>
      </w:pPr>
      <w:r w:rsidRPr="004E1498">
        <w:rPr>
          <w:rFonts w:eastAsia="Times New Roman"/>
          <w:lang w:eastAsia="cs-CZ"/>
        </w:rPr>
        <w:t>Záruční doba</w:t>
      </w:r>
    </w:p>
    <w:p w14:paraId="76B099DF" w14:textId="799028D2" w:rsidR="004E1498" w:rsidRPr="006C7697" w:rsidRDefault="004E1498" w:rsidP="006C7697">
      <w:pPr>
        <w:pStyle w:val="Nadpis2"/>
        <w:jc w:val="left"/>
      </w:pPr>
      <w:r w:rsidRPr="004E1498">
        <w:t xml:space="preserve">Záruční doba činí </w:t>
      </w:r>
      <w:r w:rsidRPr="002038B9">
        <w:rPr>
          <w:highlight w:val="green"/>
        </w:rPr>
        <w:t>………</w:t>
      </w:r>
      <w:r w:rsidR="00816B59" w:rsidRPr="002038B9">
        <w:rPr>
          <w:highlight w:val="green"/>
        </w:rPr>
        <w:t xml:space="preserve"> </w:t>
      </w:r>
      <w:r w:rsidR="00816B59" w:rsidRPr="00816B59">
        <w:t>(minimálně 24 měsíců)</w:t>
      </w:r>
      <w:r w:rsidRPr="00816B59">
        <w:t>.</w:t>
      </w:r>
    </w:p>
    <w:p w14:paraId="700C0934" w14:textId="50F13404" w:rsidR="004E1498" w:rsidRPr="004E1498" w:rsidRDefault="004E1498" w:rsidP="00592757">
      <w:pPr>
        <w:pStyle w:val="Nadpis1"/>
        <w:rPr>
          <w:rFonts w:eastAsia="Times New Roman"/>
          <w:lang w:eastAsia="cs-CZ"/>
        </w:rPr>
      </w:pPr>
      <w:r w:rsidRPr="004E1498">
        <w:rPr>
          <w:rFonts w:eastAsia="Times New Roman"/>
          <w:lang w:eastAsia="cs-CZ"/>
        </w:rPr>
        <w:t>Poddodavatelé</w:t>
      </w:r>
      <w:r w:rsidR="00D40A68">
        <w:rPr>
          <w:rFonts w:eastAsia="Times New Roman"/>
          <w:lang w:eastAsia="cs-CZ"/>
        </w:rPr>
        <w:t xml:space="preserve">, </w:t>
      </w:r>
      <w:r w:rsidR="00FD17C6">
        <w:rPr>
          <w:rFonts w:eastAsia="Times New Roman"/>
          <w:lang w:eastAsia="cs-CZ"/>
        </w:rPr>
        <w:t>realizační tým</w:t>
      </w:r>
      <w:r w:rsidR="008E1BE2">
        <w:rPr>
          <w:rFonts w:eastAsia="Times New Roman"/>
          <w:lang w:eastAsia="cs-CZ"/>
        </w:rPr>
        <w:t xml:space="preserve"> a </w:t>
      </w:r>
      <w:r w:rsidR="00D40A68">
        <w:rPr>
          <w:rFonts w:eastAsia="Times New Roman"/>
          <w:lang w:eastAsia="cs-CZ"/>
        </w:rPr>
        <w:t>seznam technického vybavení</w:t>
      </w:r>
    </w:p>
    <w:p w14:paraId="18CA0036" w14:textId="2B91A024" w:rsidR="004E1498" w:rsidRPr="004E1498" w:rsidRDefault="00385748" w:rsidP="00D044AB">
      <w:pPr>
        <w:pStyle w:val="Nadpis2"/>
        <w:jc w:val="left"/>
      </w:pPr>
      <w:r>
        <w:t xml:space="preserve">Seznam poddodavatelů je uveden v příloze č. </w:t>
      </w:r>
      <w:r w:rsidR="00524AC6">
        <w:t>3</w:t>
      </w:r>
      <w:r>
        <w:t xml:space="preserve"> </w:t>
      </w:r>
      <w:proofErr w:type="gramStart"/>
      <w:r>
        <w:t>této</w:t>
      </w:r>
      <w:proofErr w:type="gramEnd"/>
      <w:r>
        <w:t xml:space="preserve"> Smlouvy. </w:t>
      </w:r>
    </w:p>
    <w:p w14:paraId="3C56B91C" w14:textId="699AF23E" w:rsidR="00C815D8" w:rsidRPr="00FE3EDE" w:rsidRDefault="00C815D8" w:rsidP="00D044AB">
      <w:pPr>
        <w:pStyle w:val="Nadpis3"/>
        <w:spacing w:line="240" w:lineRule="auto"/>
        <w:ind w:left="1418"/>
      </w:pPr>
      <w:r w:rsidRPr="00FE3EDE">
        <w:t xml:space="preserve">Zhotovitel je oprávněn v průběhu plnění Předmětu díla poddodavatele uvedené v Příloze č. </w:t>
      </w:r>
      <w:r w:rsidR="00524AC6">
        <w:t>3</w:t>
      </w:r>
      <w:r w:rsidR="00D16850" w:rsidRPr="00FE3EDE">
        <w:t xml:space="preserve"> </w:t>
      </w:r>
      <w:proofErr w:type="gramStart"/>
      <w:r w:rsidR="00D16850" w:rsidRPr="00FE3EDE">
        <w:t>této</w:t>
      </w:r>
      <w:proofErr w:type="gramEnd"/>
      <w:r w:rsidR="00D16850" w:rsidRPr="00FE3EDE">
        <w:t xml:space="preserve"> S</w:t>
      </w:r>
      <w:r w:rsidRPr="00FE3EDE">
        <w:t xml:space="preserve">mlouvy nahradit nebo přizvat k plnění Předmětu díla poddodavatele v této příloze neuvedené, pouze po předchozím písemném souhlasu Objednatele na základě písemné žádosti Zhotovitele. Tyto změny přílohy č. </w:t>
      </w:r>
      <w:r w:rsidR="00524AC6">
        <w:t>3</w:t>
      </w:r>
      <w:r w:rsidRPr="00FE3EDE">
        <w:t xml:space="preserve"> této Smlouvy nepodléhají povin</w:t>
      </w:r>
      <w:r w:rsidR="00D16850" w:rsidRPr="00FE3EDE">
        <w:t xml:space="preserve">nosti uzavření dodatku dle čl. </w:t>
      </w:r>
      <w:r w:rsidR="004F662A" w:rsidRPr="00FE3EDE">
        <w:t>10</w:t>
      </w:r>
      <w:r w:rsidRPr="00FE3EDE">
        <w:t xml:space="preserve">.7 této Smlouvy a je možné je činit pouze na základě písemného souhlasu Objednatele s takovou změnou. </w:t>
      </w:r>
      <w:r w:rsidR="009376A5" w:rsidRPr="00FE3EDE">
        <w:t xml:space="preserve">Objednatel je oprávněn tento souhlas neudělit. </w:t>
      </w:r>
      <w:r w:rsidRPr="00FE3EDE">
        <w:t>Pokud se bude jednat o změnu a nahrazení takového poddodavatele, prostřednictvím jehož Zhotovitel v zadávacím řízení prokazoval kvalifikaci, je Zhotovitel povinen Objednateli předložit veškeré dokumenty k tomuto novému poddodavateli, a to minimálně ve stejném rozsahu, v jakém Zhotovitel prokazoval kvalifikaci prostřednictvím původního poddodavatele. Takto nahrazený poddodavatel se musí na Předmětu díla podílet minimálně v rozsahu prokazované kvalifikace.</w:t>
      </w:r>
    </w:p>
    <w:p w14:paraId="0B8AEB1A" w14:textId="1FC6B6BB" w:rsidR="00136858" w:rsidRPr="00FE3EDE" w:rsidRDefault="00136858" w:rsidP="00507B09">
      <w:pPr>
        <w:pStyle w:val="Nadpis3"/>
        <w:spacing w:line="240" w:lineRule="auto"/>
        <w:ind w:left="1417"/>
      </w:pPr>
      <w:r w:rsidRPr="00FE3EDE">
        <w:t>Prodávající je povinen v rámci plnění Předmětu díla realizovat sám minimálně následující činnosti, které Objednatel považuje za významné, jedná se o stabilizaci ŽBP, zaměření GNSS a výpočty ŽBP</w:t>
      </w:r>
      <w:r w:rsidR="009376A5" w:rsidRPr="00FE3EDE">
        <w:t xml:space="preserve">. </w:t>
      </w:r>
      <w:r w:rsidRPr="00FE3EDE">
        <w:t>V případě porušení této povinnosti je Objednatel oprávněn po Zhotoviteli požadovat smluvní pokutu ve výši 50.000,- Kč za každý jednotlivý případ.</w:t>
      </w:r>
    </w:p>
    <w:p w14:paraId="7B4D3379" w14:textId="1D64A2B2" w:rsidR="00FD17C6" w:rsidRPr="00FE3EDE" w:rsidRDefault="00FD17C6" w:rsidP="00507B09">
      <w:pPr>
        <w:pStyle w:val="Nadpis2"/>
        <w:jc w:val="left"/>
      </w:pPr>
      <w:r w:rsidRPr="00FE3EDE">
        <w:t>Na provedení Díla se budou podílet č</w:t>
      </w:r>
      <w:r w:rsidR="00816B59" w:rsidRPr="00FE3EDE">
        <w:t>lenové realizačního týmu uvedení</w:t>
      </w:r>
      <w:r w:rsidR="006566F7" w:rsidRPr="00FE3EDE">
        <w:t xml:space="preserve"> v příloze č</w:t>
      </w:r>
      <w:r w:rsidR="00385748" w:rsidRPr="00FE3EDE">
        <w:t xml:space="preserve">. </w:t>
      </w:r>
      <w:r w:rsidR="00524AC6">
        <w:t>4</w:t>
      </w:r>
      <w:r w:rsidR="00385748" w:rsidRPr="00FE3EDE">
        <w:t xml:space="preserve"> </w:t>
      </w:r>
      <w:proofErr w:type="gramStart"/>
      <w:r w:rsidR="006566F7" w:rsidRPr="00FE3EDE">
        <w:t>této</w:t>
      </w:r>
      <w:proofErr w:type="gramEnd"/>
      <w:r w:rsidR="006566F7" w:rsidRPr="00FE3EDE">
        <w:t xml:space="preserve"> S</w:t>
      </w:r>
      <w:r w:rsidRPr="00FE3EDE">
        <w:t>mlouvy.</w:t>
      </w:r>
      <w:r w:rsidR="009376A5" w:rsidRPr="00FE3EDE">
        <w:t xml:space="preserve"> Realizační tým se skládá z vedoucích pracovníků pro stabilizaci ŽBP</w:t>
      </w:r>
      <w:r w:rsidR="004713DA" w:rsidRPr="00FE3EDE">
        <w:t xml:space="preserve"> (2 osoby)</w:t>
      </w:r>
      <w:r w:rsidR="009376A5" w:rsidRPr="00FE3EDE">
        <w:t>, z vedoucích pracovníků pro měření ŽBP</w:t>
      </w:r>
      <w:r w:rsidR="004713DA" w:rsidRPr="00FE3EDE">
        <w:t xml:space="preserve"> (8 osob)</w:t>
      </w:r>
      <w:r w:rsidR="002D686C" w:rsidRPr="00FE3EDE">
        <w:t xml:space="preserve"> a </w:t>
      </w:r>
      <w:r w:rsidR="009376A5" w:rsidRPr="00FE3EDE">
        <w:t>z členů týmu pro měření ŽBP</w:t>
      </w:r>
      <w:r w:rsidR="004713DA" w:rsidRPr="00FE3EDE">
        <w:t xml:space="preserve"> (16 osob)</w:t>
      </w:r>
      <w:r w:rsidR="009376A5" w:rsidRPr="00FE3EDE">
        <w:t xml:space="preserve"> </w:t>
      </w:r>
      <w:r w:rsidR="002D686C" w:rsidRPr="00FE3EDE">
        <w:t>splňujících požadavky kvalifikace požadované v zadávacím řízení.</w:t>
      </w:r>
    </w:p>
    <w:p w14:paraId="5BBC90E2" w14:textId="765D1A9E" w:rsidR="00FD17C6" w:rsidRPr="00FE3EDE" w:rsidRDefault="00FD17C6" w:rsidP="00507B09">
      <w:pPr>
        <w:pStyle w:val="Nadpis3"/>
        <w:spacing w:line="240" w:lineRule="auto"/>
        <w:ind w:left="1418"/>
      </w:pPr>
      <w:r w:rsidRPr="00FE3EDE">
        <w:t xml:space="preserve">Zhotovitel může v průběhu plnění Předmětu díla nahradit některé </w:t>
      </w:r>
      <w:r w:rsidR="001578D8" w:rsidRPr="00FE3EDE">
        <w:t>členy realizačního týmu, uvedené</w:t>
      </w:r>
      <w:r w:rsidRPr="00FE3EDE">
        <w:t xml:space="preserve"> v seznamu realizačního týmu dle přílohy č</w:t>
      </w:r>
      <w:r w:rsidR="00C815D8" w:rsidRPr="00FE3EDE">
        <w:t xml:space="preserve">. </w:t>
      </w:r>
      <w:r w:rsidR="00524AC6">
        <w:t>4</w:t>
      </w:r>
      <w:r w:rsidRPr="00FE3EDE">
        <w:t xml:space="preserve"> </w:t>
      </w:r>
      <w:proofErr w:type="gramStart"/>
      <w:r w:rsidRPr="00FE3EDE">
        <w:t>této</w:t>
      </w:r>
      <w:proofErr w:type="gramEnd"/>
      <w:r w:rsidRPr="00FE3EDE">
        <w:t xml:space="preserve"> </w:t>
      </w:r>
      <w:r w:rsidR="00A605AE" w:rsidRPr="00FE3EDE">
        <w:t>S</w:t>
      </w:r>
      <w:r w:rsidRPr="00FE3EDE">
        <w:t xml:space="preserve">mlouvy, pouze po předchozím souhlasu Objednatele na základě písemné </w:t>
      </w:r>
      <w:r w:rsidRPr="00FE3EDE">
        <w:lastRenderedPageBreak/>
        <w:t xml:space="preserve">žádosti Zhotovitele. </w:t>
      </w:r>
      <w:r w:rsidR="001578D8" w:rsidRPr="00FE3EDE">
        <w:t xml:space="preserve">Objednatel je oprávněn tento souhlas neudělit. </w:t>
      </w:r>
      <w:r w:rsidRPr="00FE3EDE">
        <w:t>V případě, že Zhotovitel požádá o změnu některých členů realizačního týmu uveden</w:t>
      </w:r>
      <w:r w:rsidR="001578D8" w:rsidRPr="00FE3EDE">
        <w:t>ých</w:t>
      </w:r>
      <w:r w:rsidRPr="00FE3EDE">
        <w:t xml:space="preserve"> v příloze č</w:t>
      </w:r>
      <w:r w:rsidR="00C815D8" w:rsidRPr="00FE3EDE">
        <w:t xml:space="preserve">. </w:t>
      </w:r>
      <w:r w:rsidR="00524AC6">
        <w:t>4</w:t>
      </w:r>
      <w:r w:rsidRPr="00FE3EDE">
        <w:t xml:space="preserve"> </w:t>
      </w:r>
      <w:proofErr w:type="gramStart"/>
      <w:r w:rsidRPr="00FE3EDE">
        <w:t>této</w:t>
      </w:r>
      <w:proofErr w:type="gramEnd"/>
      <w:r w:rsidRPr="00FE3EDE">
        <w:t xml:space="preserve"> Smlouvy, </w:t>
      </w:r>
      <w:r w:rsidR="001578D8" w:rsidRPr="00FE3EDE">
        <w:t>jimiž jsou vedoucí pracovníci pro stabilizaci ŽBP, vedoucí pracovníci pro měření ŽBP či členové týmu pro měření ŽBP</w:t>
      </w:r>
      <w:r w:rsidR="005C5AA1" w:rsidRPr="00FE3EDE">
        <w:t>,</w:t>
      </w:r>
      <w:r w:rsidR="001578D8" w:rsidRPr="00FE3EDE">
        <w:t xml:space="preserve"> musí tyto </w:t>
      </w:r>
      <w:r w:rsidR="005C5AA1" w:rsidRPr="00FE3EDE">
        <w:t xml:space="preserve">osoby </w:t>
      </w:r>
      <w:r w:rsidRPr="00FE3EDE">
        <w:t>splňovat kvalifikaci požadovanou v zadávacím řízení</w:t>
      </w:r>
      <w:r w:rsidR="005C5AA1" w:rsidRPr="00FE3EDE">
        <w:t xml:space="preserve"> vztahující se k takové osobě, a to minimálně ve stejném rozsahu jako nahrazovaná osoba. </w:t>
      </w:r>
      <w:r w:rsidRPr="00FE3EDE">
        <w:t xml:space="preserve"> </w:t>
      </w:r>
      <w:r w:rsidR="00507B09" w:rsidRPr="00FE3EDE">
        <w:t xml:space="preserve">Tyto změny přílohy č. </w:t>
      </w:r>
      <w:r w:rsidR="00524AC6">
        <w:t>4</w:t>
      </w:r>
      <w:r w:rsidR="00507B09" w:rsidRPr="00FE3EDE">
        <w:t xml:space="preserve"> této Smlouvy nepodléhají povinnosti uzavření dodatku dle čl. </w:t>
      </w:r>
      <w:r w:rsidR="004F662A" w:rsidRPr="00FE3EDE">
        <w:t>10</w:t>
      </w:r>
      <w:r w:rsidR="00507B09" w:rsidRPr="00FE3EDE">
        <w:t>.7 této Smlouvy a je možné je činit pouze na základě písemného souhlasu Objednatele s takovou změnou.</w:t>
      </w:r>
      <w:r w:rsidR="00B85DFB">
        <w:t xml:space="preserve"> </w:t>
      </w:r>
    </w:p>
    <w:p w14:paraId="11AD6701" w14:textId="4D1BED22" w:rsidR="00FD17C6" w:rsidRDefault="005C5AA1" w:rsidP="00EA6AA2">
      <w:pPr>
        <w:pStyle w:val="Nadpis3"/>
        <w:spacing w:line="240" w:lineRule="auto"/>
        <w:ind w:left="1417"/>
        <w:rPr>
          <w:rFonts w:eastAsia="Verdana"/>
          <w:spacing w:val="1"/>
        </w:rPr>
      </w:pPr>
      <w:r w:rsidRPr="00FE3EDE">
        <w:rPr>
          <w:u w:color="394A58"/>
        </w:rPr>
        <w:t>Pokud Zhotovitel využije pro účely plnění Předmětu díla další osoby, jako jsou pomocní měřiči či figuranti</w:t>
      </w:r>
      <w:r w:rsidR="002D686C" w:rsidRPr="00FE3EDE">
        <w:rPr>
          <w:u w:color="394A58"/>
        </w:rPr>
        <w:t xml:space="preserve"> nad rámec</w:t>
      </w:r>
      <w:r w:rsidR="003104FB" w:rsidRPr="00FE3EDE">
        <w:rPr>
          <w:u w:color="394A58"/>
        </w:rPr>
        <w:t xml:space="preserve"> členů týmu uvedených v seznamu realizačního týmu, který je přílohou č. </w:t>
      </w:r>
      <w:r w:rsidR="00524AC6">
        <w:rPr>
          <w:u w:color="394A58"/>
        </w:rPr>
        <w:t>4</w:t>
      </w:r>
      <w:r w:rsidR="003104FB" w:rsidRPr="00FE3EDE">
        <w:rPr>
          <w:u w:color="394A58"/>
        </w:rPr>
        <w:t xml:space="preserve"> </w:t>
      </w:r>
      <w:proofErr w:type="gramStart"/>
      <w:r w:rsidR="003104FB" w:rsidRPr="00FE3EDE">
        <w:rPr>
          <w:u w:color="394A58"/>
        </w:rPr>
        <w:t>této</w:t>
      </w:r>
      <w:proofErr w:type="gramEnd"/>
      <w:r w:rsidR="003104FB" w:rsidRPr="00FE3EDE">
        <w:rPr>
          <w:u w:color="394A58"/>
        </w:rPr>
        <w:t xml:space="preserve"> Smlouvy</w:t>
      </w:r>
      <w:r w:rsidRPr="00FE3EDE">
        <w:rPr>
          <w:u w:color="394A58"/>
        </w:rPr>
        <w:t>,</w:t>
      </w:r>
      <w:r w:rsidR="002D686C" w:rsidRPr="00FE3EDE">
        <w:rPr>
          <w:u w:color="394A58"/>
        </w:rPr>
        <w:t xml:space="preserve"> </w:t>
      </w:r>
      <w:r w:rsidRPr="00FE3EDE">
        <w:rPr>
          <w:u w:color="394A58"/>
        </w:rPr>
        <w:t xml:space="preserve">musí mít každá z těchto osob zajištěné </w:t>
      </w:r>
      <w:r w:rsidRPr="00FE3EDE">
        <w:rPr>
          <w:rFonts w:eastAsia="Verdana"/>
          <w:spacing w:val="1"/>
        </w:rPr>
        <w:t>povolení vstupu do provozované železniční dopravní cesty, a to nejpozději do dne zahájení prací na provozované železniční dopravní cestě a zároveň být seznámena s</w:t>
      </w:r>
      <w:r w:rsidR="00B85DFB">
        <w:rPr>
          <w:rFonts w:eastAsia="Verdana"/>
          <w:spacing w:val="1"/>
        </w:rPr>
        <w:t> předpisy a normami uvedenými v Bližší specifikaci předmětu díla</w:t>
      </w:r>
      <w:r w:rsidRPr="00FE3EDE">
        <w:rPr>
          <w:rFonts w:eastAsia="Verdana"/>
          <w:spacing w:val="1"/>
        </w:rPr>
        <w:t>, která je uvedena jako</w:t>
      </w:r>
      <w:r w:rsidR="00FD4A08" w:rsidRPr="00FE3EDE">
        <w:rPr>
          <w:rFonts w:eastAsia="Verdana"/>
          <w:spacing w:val="1"/>
        </w:rPr>
        <w:t xml:space="preserve"> příloha č. 1 této Smlouvy</w:t>
      </w:r>
      <w:r w:rsidRPr="00FE3EDE">
        <w:rPr>
          <w:rFonts w:eastAsia="Verdana"/>
          <w:spacing w:val="1"/>
        </w:rPr>
        <w:t>.</w:t>
      </w:r>
      <w:r w:rsidR="002D686C" w:rsidRPr="00FE3EDE">
        <w:rPr>
          <w:rFonts w:eastAsia="Verdana"/>
          <w:spacing w:val="1"/>
        </w:rPr>
        <w:t xml:space="preserve"> Zhotovitel je povinen v takovém případě</w:t>
      </w:r>
      <w:r w:rsidR="00FD4A08" w:rsidRPr="00FE3EDE">
        <w:rPr>
          <w:rFonts w:eastAsia="Verdana"/>
          <w:spacing w:val="1"/>
        </w:rPr>
        <w:t xml:space="preserve"> před zapojením těchto</w:t>
      </w:r>
      <w:r w:rsidR="00FD4A08">
        <w:rPr>
          <w:rFonts w:eastAsia="Verdana"/>
          <w:spacing w:val="1"/>
        </w:rPr>
        <w:t xml:space="preserve"> osob do plnění Předmětu díla</w:t>
      </w:r>
      <w:r w:rsidR="002D686C">
        <w:rPr>
          <w:rFonts w:eastAsia="Verdana"/>
          <w:spacing w:val="1"/>
        </w:rPr>
        <w:t xml:space="preserve"> předložit </w:t>
      </w:r>
      <w:r w:rsidR="00FD4A08">
        <w:rPr>
          <w:rFonts w:eastAsia="Verdana"/>
          <w:spacing w:val="1"/>
        </w:rPr>
        <w:t xml:space="preserve">kontaktní </w:t>
      </w:r>
      <w:r w:rsidR="002D686C">
        <w:rPr>
          <w:rFonts w:eastAsia="Verdana"/>
          <w:spacing w:val="1"/>
        </w:rPr>
        <w:t>osobě Objedn</w:t>
      </w:r>
      <w:r w:rsidR="00FD4A08">
        <w:rPr>
          <w:rFonts w:eastAsia="Verdana"/>
          <w:spacing w:val="1"/>
        </w:rPr>
        <w:t>atele jmenný seznam těchto osob, zpracovaný jako čestné prohlášení, ze kterého bude vyplývat, že tyto osoby byly seznámeny s předpisy a normami dle předchozí věty a zároveň k</w:t>
      </w:r>
      <w:r w:rsidR="002D686C">
        <w:rPr>
          <w:rFonts w:eastAsia="Verdana"/>
          <w:spacing w:val="1"/>
        </w:rPr>
        <w:t xml:space="preserve"> těmto </w:t>
      </w:r>
      <w:r w:rsidR="00FD4A08">
        <w:rPr>
          <w:rFonts w:eastAsia="Verdana"/>
          <w:spacing w:val="1"/>
        </w:rPr>
        <w:t>osobám předloží</w:t>
      </w:r>
      <w:r w:rsidR="002D686C">
        <w:rPr>
          <w:rFonts w:eastAsia="Verdana"/>
          <w:spacing w:val="1"/>
        </w:rPr>
        <w:t xml:space="preserve"> kopi</w:t>
      </w:r>
      <w:r w:rsidR="00FD4A08">
        <w:rPr>
          <w:rFonts w:eastAsia="Verdana"/>
          <w:spacing w:val="1"/>
        </w:rPr>
        <w:t>e</w:t>
      </w:r>
      <w:r>
        <w:rPr>
          <w:rFonts w:eastAsia="Verdana"/>
          <w:spacing w:val="1"/>
        </w:rPr>
        <w:t xml:space="preserve"> průkaz</w:t>
      </w:r>
      <w:r w:rsidR="00FD4A08">
        <w:rPr>
          <w:rFonts w:eastAsia="Verdana"/>
          <w:spacing w:val="1"/>
        </w:rPr>
        <w:t>ů opravňující vstup</w:t>
      </w:r>
      <w:r>
        <w:rPr>
          <w:rFonts w:eastAsia="Verdana"/>
          <w:spacing w:val="1"/>
        </w:rPr>
        <w:t xml:space="preserve"> do provozované železniční dopravní cesty</w:t>
      </w:r>
      <w:r w:rsidR="00FD4A08">
        <w:rPr>
          <w:rFonts w:eastAsia="Verdana"/>
          <w:spacing w:val="1"/>
        </w:rPr>
        <w:t>.</w:t>
      </w:r>
      <w:r>
        <w:rPr>
          <w:rFonts w:eastAsia="Verdana"/>
          <w:spacing w:val="1"/>
        </w:rPr>
        <w:t xml:space="preserve"> </w:t>
      </w:r>
    </w:p>
    <w:p w14:paraId="26B500E1" w14:textId="30430976" w:rsidR="00D40A68" w:rsidRPr="00F2404D" w:rsidRDefault="008E1BE2" w:rsidP="00F2404D">
      <w:pPr>
        <w:pStyle w:val="Nadpis2"/>
      </w:pPr>
      <w:r>
        <w:t xml:space="preserve">Zhotovitel bude při plnění Předmětu díla používat technické vybavení uvedené v příloze </w:t>
      </w:r>
      <w:r w:rsidR="00F2404D">
        <w:t xml:space="preserve">č. </w:t>
      </w:r>
      <w:r w:rsidR="004671C2" w:rsidRPr="00F2404D">
        <w:t>5</w:t>
      </w:r>
      <w:r>
        <w:t xml:space="preserve"> této Smlouvy, které splňuje minimální požadavky Objednatele požadované v zadávacím řízení. Zhotovitel je oprávněn nahradit některé zařízení jiným, pouze za předpokladu, že nahrazené zařízení bude splňovat požadavky Objednatele požadované v zadávacím řízení. Tato změna bude provedena </w:t>
      </w:r>
      <w:r w:rsidRPr="008E1BE2">
        <w:t>pouze po předchozím písemném souhlasu Objednatele na základ</w:t>
      </w:r>
      <w:r>
        <w:t>ě písemné žádosti Zhotovitele. Součástí písemné žádosti budou i kalibrační listy vztahující se k novému kusu zařízení. Tato změna nepodléhá</w:t>
      </w:r>
      <w:r w:rsidRPr="008E1BE2">
        <w:t xml:space="preserve"> povinnosti uzavření dodatku dle čl. 10.7 této Smlouvy a je možné j</w:t>
      </w:r>
      <w:r>
        <w:t>i</w:t>
      </w:r>
      <w:r w:rsidRPr="008E1BE2">
        <w:t xml:space="preserve"> činit pouze na základě písemného souhlasu Objednatele s takovou změnou. Objednatel je oprávněn tento souhlas neudělit.</w:t>
      </w:r>
    </w:p>
    <w:p w14:paraId="1FD75C8A" w14:textId="7B00980F" w:rsidR="00D044AB" w:rsidRDefault="006C4F1D" w:rsidP="007C01CD">
      <w:pPr>
        <w:pStyle w:val="Nadpis1"/>
        <w:rPr>
          <w:rFonts w:eastAsia="Times New Roman"/>
          <w:lang w:eastAsia="cs-CZ"/>
        </w:rPr>
      </w:pPr>
      <w:r>
        <w:rPr>
          <w:rFonts w:eastAsia="Times New Roman"/>
          <w:lang w:eastAsia="cs-CZ"/>
        </w:rPr>
        <w:t>S</w:t>
      </w:r>
      <w:r w:rsidR="00D044AB">
        <w:rPr>
          <w:rFonts w:eastAsia="Times New Roman"/>
          <w:lang w:eastAsia="cs-CZ"/>
        </w:rPr>
        <w:t>končení smluvního vztahu</w:t>
      </w:r>
    </w:p>
    <w:p w14:paraId="6F60724B" w14:textId="1F1B83E6" w:rsidR="00EB4200" w:rsidRDefault="00A52053" w:rsidP="00D044AB">
      <w:pPr>
        <w:pStyle w:val="Nadpis2"/>
      </w:pPr>
      <w:r>
        <w:t>Objednatel je oprávněn tuto Smlouvu písemně vypovědět v případě, že Zhotovitel</w:t>
      </w:r>
      <w:r w:rsidR="006C4F1D">
        <w:t xml:space="preserve"> v rámci plnění Předmětu díla </w:t>
      </w:r>
      <w:r w:rsidR="00EB4200">
        <w:t xml:space="preserve">nedokončí stabilizaci ŽPB na traťových úsecích u kterých je v souladu s harmonogramem plnění, který je přílohou č. </w:t>
      </w:r>
      <w:r w:rsidR="004F662A">
        <w:t>1</w:t>
      </w:r>
      <w:r w:rsidR="00EB4200">
        <w:t xml:space="preserve"> této Smlouvy, uveden termín ukončení plnění do 3 měsíců od účinnosti této Smlouvy (tzn., jedná se o traťové úseky pro stabilizaci s termínem plnění T+1 měsíc a T+3 měsíce). Výpovědní doba činí 2 měsíce ode dne jejího doručení Zhotoviteli. Pro vyloučení pochybností se dn</w:t>
      </w:r>
      <w:r w:rsidR="00003AF9">
        <w:t>em doručení sjednává 4 den po dni odeslání písemné výpovědi Objednatelem v případě, že písemná výpověď bude doručena prostřednictvím subjektu, který je držitelem poštovní licence. Pokud je písemná výpověď doručovaná elektronicky prostřednictvím datové schránky</w:t>
      </w:r>
      <w:r w:rsidR="00AE7DB2">
        <w:t>,</w:t>
      </w:r>
      <w:r w:rsidR="00003AF9">
        <w:t xml:space="preserve"> je doručená dnem jejího odeslání </w:t>
      </w:r>
      <w:r w:rsidR="00AE7DB2">
        <w:t>ze strany Objednatele.</w:t>
      </w:r>
    </w:p>
    <w:p w14:paraId="5AC1C62D" w14:textId="48BEB25E" w:rsidR="00A72C9A" w:rsidRPr="00A72C9A" w:rsidRDefault="00A72C9A" w:rsidP="00A72C9A">
      <w:pPr>
        <w:pStyle w:val="Nadpis2"/>
      </w:pPr>
      <w:r>
        <w:t>Skončení smluvní</w:t>
      </w:r>
      <w:r w:rsidR="00B85DFB">
        <w:t>ho</w:t>
      </w:r>
      <w:bookmarkStart w:id="0" w:name="_GoBack"/>
      <w:bookmarkEnd w:id="0"/>
      <w:r>
        <w:t xml:space="preserve"> vztahu na základě písemné výpovědi ze strany Objednatele se nedotýká práv Smluvních stran na zaplacení smluvní pokuty, úroků z prodlení, náhrady škody</w:t>
      </w:r>
      <w:r w:rsidR="006E1699">
        <w:t>.</w:t>
      </w:r>
      <w:r>
        <w:t xml:space="preserve"> </w:t>
      </w:r>
    </w:p>
    <w:p w14:paraId="0E1246D2" w14:textId="32872782" w:rsidR="00D044AB" w:rsidRPr="00D044AB" w:rsidRDefault="00EB4200" w:rsidP="00D044AB">
      <w:pPr>
        <w:pStyle w:val="Nadpis2"/>
      </w:pPr>
      <w:r>
        <w:t xml:space="preserve">Ostatní ujednání Obchodních podmínek tímto článkem Smlouvy nedotčená zůstávají v platnosti beze změny.                                                                                                                                                                  </w:t>
      </w:r>
      <w:r w:rsidR="00A52053">
        <w:t xml:space="preserve"> </w:t>
      </w:r>
    </w:p>
    <w:p w14:paraId="6A6DC0AC" w14:textId="0F286FA6" w:rsidR="004F662A" w:rsidRDefault="004F662A" w:rsidP="007C01CD">
      <w:pPr>
        <w:pStyle w:val="Nadpis1"/>
        <w:rPr>
          <w:rFonts w:eastAsia="Times New Roman"/>
          <w:lang w:eastAsia="cs-CZ"/>
        </w:rPr>
      </w:pPr>
      <w:r>
        <w:rPr>
          <w:rFonts w:eastAsia="Times New Roman"/>
          <w:lang w:eastAsia="cs-CZ"/>
        </w:rPr>
        <w:t>Pojištění</w:t>
      </w:r>
    </w:p>
    <w:p w14:paraId="7137B994" w14:textId="4A4F5B28" w:rsidR="008A6E3F" w:rsidRDefault="008A6E3F" w:rsidP="005754C4">
      <w:pPr>
        <w:pStyle w:val="Nadpis2"/>
      </w:pPr>
      <w:r>
        <w:t xml:space="preserve">Zhotovitel je povinen udržovat v platnosti po celou dobu trvání této Smlouvy pojistnou smlouvu, jejímž předmětem bude pojištění odpovědnosti za újmu způsobenou Zhotovitelem Objednateli nebo jakékoliv třetí osobě s limitem pojistného plnění minimálně 5.000.000 Kč v rámci jednoho pojistného plnění a v jednom ročním období, přičemž maximální spoluúčast Zhotovitele může činit 5 % z pojistného plnění, </w:t>
      </w:r>
      <w:r w:rsidR="005754C4" w:rsidRPr="005754C4">
        <w:t xml:space="preserve">popřípadě </w:t>
      </w:r>
      <w:r w:rsidR="005754C4">
        <w:t>může činit</w:t>
      </w:r>
      <w:r w:rsidR="002320BE">
        <w:t xml:space="preserve"> maximálně</w:t>
      </w:r>
      <w:r w:rsidR="005754C4" w:rsidRPr="005754C4">
        <w:t xml:space="preserve"> 5.000,- Kč, je-li spo</w:t>
      </w:r>
      <w:r w:rsidR="005754C4">
        <w:t>luúčast stanovena fixní částkou</w:t>
      </w:r>
      <w:r>
        <w:t>.</w:t>
      </w:r>
    </w:p>
    <w:p w14:paraId="3E61FCD0" w14:textId="320AEAF6" w:rsidR="008A6E3F" w:rsidRPr="008A6E3F" w:rsidRDefault="008A6E3F" w:rsidP="008A6E3F">
      <w:pPr>
        <w:pStyle w:val="Nadpis2"/>
      </w:pPr>
      <w:r>
        <w:lastRenderedPageBreak/>
        <w:t>Zhotovitel je povinen za každý den, po který není pojištěn, zaplatit Objednateli smluvní pokutu ve výši 10.000,- Kč. V případě, že doba, po kterou nebyl Zhotovitel pojištěn, překročila po dobu trvání Smlouvy více jak 30 kalendářních dnů, je Objednatel oprávněn odstoupit od Smlouvy.</w:t>
      </w:r>
    </w:p>
    <w:p w14:paraId="21F816C5" w14:textId="77777777" w:rsidR="004E1498" w:rsidRPr="004E1498" w:rsidRDefault="004E1498" w:rsidP="007C01CD">
      <w:pPr>
        <w:pStyle w:val="Nadpis1"/>
        <w:rPr>
          <w:rFonts w:eastAsia="Times New Roman"/>
          <w:lang w:eastAsia="cs-CZ"/>
        </w:rPr>
      </w:pPr>
      <w:r w:rsidRPr="004E1498">
        <w:rPr>
          <w:rFonts w:eastAsia="Times New Roman"/>
          <w:lang w:eastAsia="cs-CZ"/>
        </w:rPr>
        <w:t>Další ujednání</w:t>
      </w:r>
    </w:p>
    <w:p w14:paraId="458E4AF9" w14:textId="77777777" w:rsidR="004E1498" w:rsidRPr="00385748" w:rsidRDefault="004E1498" w:rsidP="00592757">
      <w:pPr>
        <w:pStyle w:val="Nadpis2"/>
        <w:jc w:val="left"/>
      </w:pPr>
      <w:r w:rsidRPr="004E1498">
        <w:t xml:space="preserve">Zhotovitel prohlašuje, že je způsobilý k řádnému a včasnému provedení Díla a že disponuje takovými kapacitami a odbornými znalostmi, které jsou třeba k řádnému </w:t>
      </w:r>
      <w:r w:rsidRPr="00385748">
        <w:t>provedení Díla.</w:t>
      </w:r>
    </w:p>
    <w:p w14:paraId="7EDF1044" w14:textId="77777777" w:rsidR="004E1498" w:rsidRPr="00385748" w:rsidRDefault="004E1498" w:rsidP="00592757">
      <w:pPr>
        <w:pStyle w:val="Nadpis2"/>
        <w:jc w:val="left"/>
      </w:pPr>
      <w:r w:rsidRPr="00385748">
        <w:t>Kontaktními osobami smluvních stran jsou</w:t>
      </w:r>
    </w:p>
    <w:p w14:paraId="4E7FEA6D" w14:textId="776D44A0" w:rsidR="004E1498" w:rsidRPr="004E1498" w:rsidRDefault="004E1498" w:rsidP="00D044AB">
      <w:pPr>
        <w:pStyle w:val="Nadpis3"/>
        <w:ind w:left="1418"/>
        <w:jc w:val="left"/>
        <w:rPr>
          <w:highlight w:val="yellow"/>
        </w:rPr>
      </w:pPr>
      <w:r w:rsidRPr="004E1498">
        <w:rPr>
          <w:highlight w:val="yellow"/>
        </w:rPr>
        <w:t xml:space="preserve">za </w:t>
      </w:r>
      <w:r w:rsidRPr="00950C1F">
        <w:rPr>
          <w:highlight w:val="yellow"/>
        </w:rPr>
        <w:t>Objednatele</w:t>
      </w:r>
      <w:r w:rsidRPr="004E1498">
        <w:rPr>
          <w:highlight w:val="yellow"/>
        </w:rPr>
        <w:t xml:space="preserve"> p. ………………</w:t>
      </w:r>
      <w:r w:rsidR="0086114C" w:rsidRPr="004E1498">
        <w:rPr>
          <w:highlight w:val="yellow"/>
        </w:rPr>
        <w:t>……,</w:t>
      </w:r>
      <w:r w:rsidRPr="004E1498">
        <w:rPr>
          <w:highlight w:val="yellow"/>
        </w:rPr>
        <w:t xml:space="preserve"> tel. ……………</w:t>
      </w:r>
      <w:r w:rsidR="0086114C" w:rsidRPr="004E1498">
        <w:rPr>
          <w:highlight w:val="yellow"/>
        </w:rPr>
        <w:t>……,</w:t>
      </w:r>
      <w:r w:rsidRPr="004E1498">
        <w:rPr>
          <w:highlight w:val="yellow"/>
        </w:rPr>
        <w:t xml:space="preserve"> email ………………</w:t>
      </w:r>
      <w:r w:rsidR="0086114C" w:rsidRPr="004E1498">
        <w:rPr>
          <w:highlight w:val="yellow"/>
        </w:rPr>
        <w:t>……,</w:t>
      </w:r>
    </w:p>
    <w:p w14:paraId="1C513CD4" w14:textId="4CC511DB" w:rsidR="004E1498" w:rsidRPr="009B4030" w:rsidRDefault="004E1498" w:rsidP="00D044AB">
      <w:pPr>
        <w:pStyle w:val="Nadpis3"/>
        <w:ind w:left="1418"/>
        <w:jc w:val="left"/>
        <w:rPr>
          <w:highlight w:val="green"/>
        </w:rPr>
      </w:pPr>
      <w:r w:rsidRPr="009B4030">
        <w:rPr>
          <w:highlight w:val="green"/>
        </w:rPr>
        <w:t>za Zhotovitele p. ………………</w:t>
      </w:r>
      <w:r w:rsidR="0086114C" w:rsidRPr="009B4030">
        <w:rPr>
          <w:highlight w:val="green"/>
        </w:rPr>
        <w:t>……,</w:t>
      </w:r>
      <w:r w:rsidRPr="009B4030">
        <w:rPr>
          <w:highlight w:val="green"/>
        </w:rPr>
        <w:t xml:space="preserve"> tel. ……………</w:t>
      </w:r>
      <w:r w:rsidR="0086114C" w:rsidRPr="009B4030">
        <w:rPr>
          <w:highlight w:val="green"/>
        </w:rPr>
        <w:t>……,</w:t>
      </w:r>
      <w:r w:rsidRPr="009B4030">
        <w:rPr>
          <w:highlight w:val="green"/>
        </w:rPr>
        <w:t xml:space="preserve"> email ………………</w:t>
      </w:r>
      <w:r w:rsidR="0086114C" w:rsidRPr="009B4030">
        <w:rPr>
          <w:highlight w:val="green"/>
        </w:rPr>
        <w:t>…….</w:t>
      </w:r>
    </w:p>
    <w:p w14:paraId="739753B3" w14:textId="34ECEF7A" w:rsidR="004E1498" w:rsidRPr="00D9782E" w:rsidRDefault="004E1498" w:rsidP="00592757">
      <w:pPr>
        <w:pStyle w:val="Nadpis2"/>
        <w:jc w:val="left"/>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14E99F31" w:rsidR="004E1498" w:rsidRPr="00D9782E" w:rsidRDefault="004E1498" w:rsidP="00592757">
      <w:pPr>
        <w:pStyle w:val="Nadpis2"/>
        <w:jc w:val="left"/>
      </w:pPr>
      <w:r w:rsidRPr="00D9782E">
        <w:rPr>
          <w:rStyle w:val="Nadpis2Char"/>
          <w:rFonts w:eastAsia="Calibri"/>
        </w:rPr>
        <w:t xml:space="preserve">Zaslání </w:t>
      </w:r>
      <w:r w:rsidR="00D9782E">
        <w:rPr>
          <w:rFonts w:eastAsia="Calibri"/>
        </w:rPr>
        <w:t>S</w:t>
      </w:r>
      <w:r w:rsidRPr="00D9782E">
        <w:rPr>
          <w:rFonts w:eastAsia="Calibri"/>
        </w:rPr>
        <w:t xml:space="preserve">mlouvy správci registru smluv k uveřejnění v registru smluv zajišťuje </w:t>
      </w:r>
      <w:r w:rsidR="00D9782E">
        <w:rPr>
          <w:rFonts w:eastAsia="Calibri"/>
        </w:rPr>
        <w:t>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592757">
      <w:pPr>
        <w:pStyle w:val="Nadpis2"/>
        <w:jc w:val="left"/>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592757">
      <w:pPr>
        <w:pStyle w:val="Nadpis2"/>
        <w:jc w:val="left"/>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592757">
      <w:pPr>
        <w:pStyle w:val="Nadpis2"/>
        <w:jc w:val="left"/>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2B3DBBF1" w:rsidR="004429CF" w:rsidRPr="00985EC7" w:rsidRDefault="006C7697" w:rsidP="004429CF">
      <w:pPr>
        <w:pStyle w:val="Nadpis2"/>
        <w:jc w:val="left"/>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7ACA4F45" w14:textId="77777777" w:rsidR="004E1498" w:rsidRPr="004E1498" w:rsidRDefault="004E1498" w:rsidP="007C01CD">
      <w:pPr>
        <w:pStyle w:val="Nadpis1"/>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592757">
      <w:pPr>
        <w:pStyle w:val="Nadpis2"/>
        <w:jc w:val="left"/>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592757">
      <w:pPr>
        <w:pStyle w:val="Nadpis2"/>
        <w:jc w:val="left"/>
      </w:pPr>
      <w:r w:rsidRPr="004E1498">
        <w:t xml:space="preserve">Zhotovitel prohlašuje, že </w:t>
      </w:r>
    </w:p>
    <w:p w14:paraId="7633B164" w14:textId="2B3E61B4" w:rsidR="004E1498" w:rsidRPr="004E1498" w:rsidRDefault="004E1498" w:rsidP="002038B9">
      <w:pPr>
        <w:pStyle w:val="Nadpis3"/>
        <w:ind w:left="1418"/>
        <w:jc w:val="left"/>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2038B9">
      <w:pPr>
        <w:pStyle w:val="Nadpis3"/>
        <w:ind w:left="1418"/>
        <w:jc w:val="left"/>
      </w:pPr>
      <w:r w:rsidRPr="004E1498">
        <w:lastRenderedPageBreak/>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7C89F548" w14:textId="28C69A51" w:rsidR="006E6E61" w:rsidRPr="009C30C5" w:rsidRDefault="004A1DA5" w:rsidP="009C30C5">
      <w:pPr>
        <w:pStyle w:val="Nadpis2"/>
      </w:pPr>
      <w:r>
        <w:t>Tato Smlouva je vyhotovena v elektronické podobě, přičemž obě Smluvní strany obdrží její elektronický originál</w:t>
      </w:r>
      <w:r w:rsidR="00C42A1F">
        <w:t xml:space="preserve"> </w:t>
      </w:r>
      <w:r w:rsidR="00C42A1F" w:rsidRPr="00673324">
        <w:t>opatřený elektronickými podpisy</w:t>
      </w:r>
      <w:r>
        <w:t>. V případě, že t</w:t>
      </w:r>
      <w:r w:rsidRPr="006E6E61">
        <w:t>ato Smlouva</w:t>
      </w:r>
      <w:r>
        <w:t xml:space="preserve"> z jakéhokoli důvodu nebude vyhotovena v elektronické podobě,</w:t>
      </w:r>
      <w:r w:rsidRPr="006E6E61">
        <w:t xml:space="preserve"> </w:t>
      </w:r>
      <w:r>
        <w:t>bude</w:t>
      </w:r>
      <w:r w:rsidR="006E6E61" w:rsidRPr="009C30C5">
        <w:t xml:space="preserve"> sepsána ve třech vyhotoveních, přičemž jedno vyhotovení obdrží Zhotovitel a dvě vyhotovení Objednatel.</w:t>
      </w:r>
    </w:p>
    <w:p w14:paraId="6AB23CD3" w14:textId="6EF7FE9C" w:rsidR="004E1498" w:rsidRPr="004E1498" w:rsidRDefault="004E1498" w:rsidP="009C30C5">
      <w:pPr>
        <w:pStyle w:val="Nadpis2"/>
        <w:ind w:left="567" w:hanging="567"/>
        <w:jc w:val="left"/>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9C30C5">
      <w:pPr>
        <w:pStyle w:val="Nadpis2"/>
        <w:ind w:left="567" w:hanging="567"/>
        <w:jc w:val="left"/>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9C30C5">
      <w:pPr>
        <w:pStyle w:val="Nadpis2"/>
        <w:ind w:left="567" w:hanging="567"/>
        <w:jc w:val="left"/>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9C30C5">
      <w:pPr>
        <w:pStyle w:val="Nadpis2"/>
        <w:ind w:left="567" w:hanging="567"/>
        <w:jc w:val="left"/>
      </w:pPr>
      <w:r>
        <w:t>Sml</w:t>
      </w:r>
      <w:r w:rsidR="004E1498" w:rsidRPr="004E1498">
        <w:t>ouvu o dílo lze měnit pouze písemnými dodatky.</w:t>
      </w:r>
    </w:p>
    <w:p w14:paraId="70BEC627" w14:textId="2D87FEA1" w:rsidR="004E1498" w:rsidRPr="004E1498" w:rsidRDefault="004E1498" w:rsidP="009C30C5">
      <w:pPr>
        <w:pStyle w:val="Nadpis2"/>
        <w:ind w:left="567" w:hanging="567"/>
        <w:jc w:val="left"/>
      </w:pPr>
      <w:r w:rsidRPr="004E1498">
        <w:t xml:space="preserve">Poté, co Zhotovitel poprvé obdrží spolu se Smlouvou o dílo i Obchodní podmínky v písemné formě, postačí pro veškeré další případy </w:t>
      </w:r>
      <w:r w:rsidR="00D9782E">
        <w:t>Sml</w:t>
      </w:r>
      <w:r w:rsidRPr="004E1498">
        <w:t xml:space="preserve">uv o dílo mezi Smluvními stranami pro to, aby se </w:t>
      </w:r>
      <w:r w:rsidR="00D9782E">
        <w:t>Sml</w:t>
      </w:r>
      <w:r w:rsidRPr="004E1498">
        <w:t>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C815D8" w:rsidRDefault="004E1498" w:rsidP="009C30C5">
      <w:pPr>
        <w:pStyle w:val="Nadpis2"/>
        <w:ind w:left="567" w:hanging="567"/>
        <w:jc w:val="left"/>
      </w:pPr>
      <w:r w:rsidRPr="004E1498">
        <w:t xml:space="preserve">Pokud některá ustanovení Obchodních podmínek nebo jejich část nelze vzhledem k povaze Díla objektivně a zcela zřejmě použít, pak z takových ustanovení nebo jejich částí práva ani povinnosti Smluvním </w:t>
      </w:r>
      <w:r w:rsidRPr="00C815D8">
        <w:t>stranám nevznikají.</w:t>
      </w:r>
    </w:p>
    <w:p w14:paraId="50EA6B13" w14:textId="77777777" w:rsidR="004E1498" w:rsidRPr="00C815D8" w:rsidRDefault="004E1498" w:rsidP="009C30C5">
      <w:pPr>
        <w:pStyle w:val="Nadpis2"/>
        <w:ind w:left="567" w:hanging="567"/>
        <w:jc w:val="left"/>
      </w:pPr>
      <w:r w:rsidRPr="00C815D8">
        <w:t>Zvláštní podmínky, na které odkazuje Smlouva o dílo, mají přednost před zněním Obchodních podmínek, Obchodní podmínky se užijí v rozsahu, v jakém nejsou v rozporu s takovými zvláštními podmínkami.</w:t>
      </w:r>
    </w:p>
    <w:p w14:paraId="4C1A93EA" w14:textId="7B569B8B" w:rsidR="004E1498" w:rsidRPr="00C815D8" w:rsidRDefault="004E1498" w:rsidP="009C30C5">
      <w:pPr>
        <w:pStyle w:val="Nadpis2"/>
        <w:ind w:left="567" w:hanging="567"/>
        <w:jc w:val="left"/>
      </w:pPr>
      <w:r w:rsidRPr="00C815D8">
        <w:rPr>
          <w:rFonts w:eastAsia="Calibri"/>
        </w:rPr>
        <w:t xml:space="preserve">Tato </w:t>
      </w:r>
      <w:r w:rsidR="00D9782E" w:rsidRPr="00C815D8">
        <w:rPr>
          <w:rFonts w:eastAsia="Calibri"/>
        </w:rPr>
        <w:t>Sml</w:t>
      </w:r>
      <w:r w:rsidRPr="00C815D8">
        <w:rPr>
          <w:rFonts w:eastAsia="Calibri"/>
        </w:rPr>
        <w:t xml:space="preserve">ouva nabývá platnosti okamžikem podpisu poslední ze </w:t>
      </w:r>
      <w:r w:rsidR="00D9782E" w:rsidRPr="00C815D8">
        <w:rPr>
          <w:rFonts w:eastAsia="Calibri"/>
        </w:rPr>
        <w:t>Sml</w:t>
      </w:r>
      <w:r w:rsidRPr="00C815D8">
        <w:rPr>
          <w:rFonts w:eastAsia="Calibri"/>
        </w:rPr>
        <w:t>uvních stran. Je-li Smlouva uveřejňována v registru smluv, nabývá účinnosti dnem uveřejnění v registru smluv, jinak je účinná od okamžiku uzavření.</w:t>
      </w:r>
    </w:p>
    <w:p w14:paraId="7BCD9A3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4E1498" w:rsidRDefault="004E1498" w:rsidP="007C01CD">
      <w:pPr>
        <w:overflowPunct w:val="0"/>
        <w:autoSpaceDE w:val="0"/>
        <w:autoSpaceDN w:val="0"/>
        <w:adjustRightInd w:val="0"/>
        <w:spacing w:before="320" w:after="12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132EAB42" w14:textId="51AD1932" w:rsidR="006E6E61" w:rsidRPr="00524AC6" w:rsidRDefault="000B22FB"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 xml:space="preserve">Bližší </w:t>
      </w:r>
      <w:r w:rsidRPr="00524AC6">
        <w:rPr>
          <w:rFonts w:eastAsia="Times New Roman" w:cs="Times New Roman"/>
          <w:lang w:eastAsia="cs-CZ"/>
        </w:rPr>
        <w:t>specifikace P</w:t>
      </w:r>
      <w:r w:rsidR="00385748" w:rsidRPr="00524AC6">
        <w:rPr>
          <w:rFonts w:eastAsia="Times New Roman" w:cs="Times New Roman"/>
          <w:lang w:eastAsia="cs-CZ"/>
        </w:rPr>
        <w:t>ředmětu díla</w:t>
      </w:r>
    </w:p>
    <w:p w14:paraId="47C3DA2E" w14:textId="65F6F06B" w:rsidR="00385748" w:rsidRDefault="00385748" w:rsidP="00385748">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524AC6">
        <w:rPr>
          <w:rFonts w:eastAsia="Times New Roman" w:cs="Times New Roman"/>
          <w:lang w:eastAsia="cs-CZ"/>
        </w:rPr>
        <w:t xml:space="preserve">Dílčí ceny plnění </w:t>
      </w:r>
      <w:r w:rsidR="004F662A" w:rsidRPr="00B16175">
        <w:rPr>
          <w:rFonts w:eastAsia="Times New Roman" w:cs="Times New Roman"/>
          <w:highlight w:val="green"/>
          <w:lang w:eastAsia="cs-CZ"/>
        </w:rPr>
        <w:t>– vyplní Zhotovitel</w:t>
      </w:r>
    </w:p>
    <w:p w14:paraId="5EDB01C7" w14:textId="584598EC" w:rsidR="00524AC6" w:rsidRPr="00524AC6" w:rsidRDefault="00524AC6" w:rsidP="00524AC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524AC6">
        <w:rPr>
          <w:rFonts w:eastAsia="Times New Roman" w:cs="Times New Roman"/>
          <w:lang w:eastAsia="cs-CZ"/>
        </w:rPr>
        <w:t xml:space="preserve">Seznam poddodavatelů </w:t>
      </w:r>
      <w:r w:rsidRPr="00B16175">
        <w:rPr>
          <w:rFonts w:eastAsia="Times New Roman" w:cs="Times New Roman"/>
          <w:highlight w:val="green"/>
          <w:lang w:eastAsia="cs-CZ"/>
        </w:rPr>
        <w:t>– doplní Zhotovitel</w:t>
      </w:r>
    </w:p>
    <w:p w14:paraId="542241DC" w14:textId="6872E233" w:rsidR="00D044AB" w:rsidRDefault="00D044AB" w:rsidP="00D044AB">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sidRPr="00524AC6">
        <w:rPr>
          <w:rFonts w:eastAsia="Times New Roman" w:cs="Times New Roman"/>
          <w:lang w:eastAsia="cs-CZ"/>
        </w:rPr>
        <w:t>Seznam realizačního týmu</w:t>
      </w:r>
      <w:r w:rsidR="00B16175">
        <w:rPr>
          <w:rFonts w:eastAsia="Times New Roman" w:cs="Times New Roman"/>
          <w:lang w:eastAsia="cs-CZ"/>
        </w:rPr>
        <w:t xml:space="preserve"> </w:t>
      </w:r>
      <w:r w:rsidRPr="00B16175">
        <w:rPr>
          <w:rFonts w:eastAsia="Times New Roman" w:cs="Times New Roman"/>
          <w:highlight w:val="green"/>
          <w:lang w:eastAsia="cs-CZ"/>
        </w:rPr>
        <w:t>- doplní Zhotovitel</w:t>
      </w:r>
    </w:p>
    <w:p w14:paraId="7CCF6F0B" w14:textId="691A4CC2" w:rsidR="004671C2" w:rsidRPr="00524AC6" w:rsidRDefault="004671C2" w:rsidP="00D044AB">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Pr>
          <w:rFonts w:eastAsia="Times New Roman" w:cs="Times New Roman"/>
          <w:lang w:eastAsia="cs-CZ"/>
        </w:rPr>
        <w:t xml:space="preserve">Seznam technického vybavení - </w:t>
      </w:r>
      <w:r w:rsidRPr="00B16175">
        <w:rPr>
          <w:rFonts w:eastAsia="Times New Roman" w:cs="Times New Roman"/>
          <w:highlight w:val="green"/>
          <w:lang w:eastAsia="cs-CZ"/>
        </w:rPr>
        <w:t>- doplní Zhotovitel</w:t>
      </w:r>
    </w:p>
    <w:p w14:paraId="64EEE3E6" w14:textId="05C07376" w:rsidR="006E6E61" w:rsidRPr="009B4030" w:rsidRDefault="004429CF" w:rsidP="00275474">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green"/>
          <w:lang w:eastAsia="cs-CZ"/>
        </w:rPr>
      </w:pPr>
      <w:r w:rsidRPr="009B4030">
        <w:rPr>
          <w:rFonts w:eastAsia="Times New Roman" w:cs="Times New Roman"/>
          <w:highlight w:val="green"/>
          <w:lang w:eastAsia="cs-CZ"/>
        </w:rPr>
        <w:t>P</w:t>
      </w:r>
      <w:r w:rsidR="00B27209" w:rsidRPr="009B4030">
        <w:rPr>
          <w:rFonts w:eastAsia="Times New Roman" w:cs="Times New Roman"/>
          <w:highlight w:val="green"/>
          <w:lang w:eastAsia="cs-CZ"/>
        </w:rPr>
        <w:t>lná moc (pouze v případě zastoupení zhotovitele osobou na základě plné moci)</w:t>
      </w:r>
    </w:p>
    <w:p w14:paraId="4B15E5D7" w14:textId="77777777" w:rsidR="006C7697" w:rsidRDefault="006C7697" w:rsidP="00592757">
      <w:pPr>
        <w:overflowPunct w:val="0"/>
        <w:autoSpaceDE w:val="0"/>
        <w:autoSpaceDN w:val="0"/>
        <w:adjustRightInd w:val="0"/>
        <w:spacing w:after="0" w:line="240" w:lineRule="auto"/>
        <w:textAlignment w:val="baseline"/>
        <w:rPr>
          <w:rFonts w:eastAsia="Times New Roman" w:cs="Times New Roman"/>
          <w:lang w:eastAsia="cs-CZ"/>
        </w:rPr>
      </w:pPr>
    </w:p>
    <w:p w14:paraId="442C99BB" w14:textId="77777777" w:rsidR="004429CF" w:rsidRDefault="004429CF" w:rsidP="00592757">
      <w:pPr>
        <w:overflowPunct w:val="0"/>
        <w:autoSpaceDE w:val="0"/>
        <w:autoSpaceDN w:val="0"/>
        <w:adjustRightInd w:val="0"/>
        <w:spacing w:after="0" w:line="240" w:lineRule="auto"/>
        <w:textAlignment w:val="baseline"/>
        <w:rPr>
          <w:rFonts w:eastAsia="Times New Roman" w:cs="Times New Roman"/>
          <w:lang w:eastAsia="cs-CZ"/>
        </w:rPr>
      </w:pPr>
    </w:p>
    <w:p w14:paraId="7E126795" w14:textId="77777777" w:rsidR="004429CF" w:rsidRDefault="004429CF" w:rsidP="00592757">
      <w:pPr>
        <w:overflowPunct w:val="0"/>
        <w:autoSpaceDE w:val="0"/>
        <w:autoSpaceDN w:val="0"/>
        <w:adjustRightInd w:val="0"/>
        <w:spacing w:after="0" w:line="240" w:lineRule="auto"/>
        <w:textAlignment w:val="baseline"/>
        <w:rPr>
          <w:rFonts w:eastAsia="Times New Roman" w:cs="Times New Roman"/>
          <w:lang w:eastAsia="cs-CZ"/>
        </w:rPr>
      </w:pPr>
    </w:p>
    <w:p w14:paraId="63A374A3" w14:textId="780A6BF4" w:rsidR="00613238" w:rsidRDefault="00524AC6" w:rsidP="00613238">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00613238">
        <w:rPr>
          <w:rFonts w:asciiTheme="majorHAnsi" w:hAnsiTheme="majorHAnsi"/>
        </w:rPr>
        <w:t>Za Zhotovitele:</w:t>
      </w:r>
    </w:p>
    <w:p w14:paraId="10BE7672" w14:textId="77777777" w:rsidR="00613238" w:rsidRDefault="00613238" w:rsidP="00613238">
      <w:pPr>
        <w:spacing w:after="0" w:line="276" w:lineRule="auto"/>
        <w:rPr>
          <w:rFonts w:asciiTheme="majorHAnsi" w:hAnsiTheme="majorHAnsi"/>
        </w:rPr>
      </w:pPr>
    </w:p>
    <w:p w14:paraId="75D2B619" w14:textId="77777777" w:rsidR="00613238" w:rsidRDefault="00613238" w:rsidP="00613238">
      <w:pPr>
        <w:spacing w:after="0" w:line="276" w:lineRule="auto"/>
        <w:rPr>
          <w:rFonts w:asciiTheme="majorHAnsi" w:hAnsiTheme="majorHAnsi"/>
        </w:rPr>
      </w:pPr>
    </w:p>
    <w:p w14:paraId="2FA0D040" w14:textId="77777777" w:rsidR="00613238" w:rsidRDefault="00613238" w:rsidP="00613238">
      <w:pPr>
        <w:spacing w:after="0" w:line="276" w:lineRule="auto"/>
        <w:rPr>
          <w:rFonts w:asciiTheme="majorHAnsi" w:hAnsiTheme="majorHAnsi"/>
        </w:rPr>
      </w:pPr>
    </w:p>
    <w:p w14:paraId="4761E1C5" w14:textId="77777777" w:rsidR="00613238" w:rsidRDefault="00613238" w:rsidP="00613238">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111F1717" w14:textId="42DC6E7F" w:rsidR="00613238" w:rsidRDefault="00524AC6" w:rsidP="00613238">
      <w:pPr>
        <w:spacing w:after="0" w:line="276" w:lineRule="auto"/>
        <w:rPr>
          <w:rFonts w:asciiTheme="majorHAnsi" w:hAnsiTheme="majorHAnsi"/>
        </w:rPr>
      </w:pPr>
      <w:r w:rsidRPr="00524AC6">
        <w:rPr>
          <w:b/>
          <w:noProof/>
        </w:rPr>
        <w:t>Bc. Jiří Svoboda, MBA</w:t>
      </w:r>
      <w:r w:rsidR="00613238" w:rsidRPr="009B4030">
        <w:rPr>
          <w:rFonts w:asciiTheme="majorHAnsi" w:hAnsiTheme="majorHAnsi"/>
        </w:rPr>
        <w:tab/>
        <w:t xml:space="preserve">  </w:t>
      </w:r>
      <w:r w:rsidR="00613238" w:rsidRPr="009B4030">
        <w:rPr>
          <w:rFonts w:asciiTheme="majorHAnsi" w:hAnsiTheme="majorHAnsi"/>
        </w:rPr>
        <w:tab/>
      </w:r>
      <w:r w:rsidR="00613238" w:rsidRPr="009B4030">
        <w:rPr>
          <w:rFonts w:asciiTheme="majorHAnsi" w:hAnsiTheme="majorHAnsi"/>
        </w:rPr>
        <w:tab/>
      </w:r>
      <w:r w:rsidR="00613238" w:rsidRPr="009B4030">
        <w:rPr>
          <w:rFonts w:asciiTheme="majorHAnsi" w:hAnsiTheme="majorHAnsi"/>
        </w:rPr>
        <w:tab/>
      </w:r>
      <w:r w:rsidR="00613238" w:rsidRPr="009B4030">
        <w:rPr>
          <w:rFonts w:asciiTheme="majorHAnsi" w:hAnsiTheme="majorHAnsi"/>
          <w:noProof/>
          <w:highlight w:val="green"/>
        </w:rPr>
        <w:t>[</w:t>
      </w:r>
      <w:r w:rsidR="00613238" w:rsidRPr="009B4030">
        <w:rPr>
          <w:rFonts w:asciiTheme="majorHAnsi" w:hAnsiTheme="majorHAnsi"/>
          <w:i/>
          <w:iCs/>
          <w:noProof/>
          <w:highlight w:val="green"/>
        </w:rPr>
        <w:t>DOPLNÍ ZHOTOVITEL</w:t>
      </w:r>
      <w:r w:rsidR="00613238" w:rsidRPr="009B4030">
        <w:rPr>
          <w:rFonts w:asciiTheme="majorHAnsi" w:hAnsiTheme="majorHAnsi"/>
          <w:noProof/>
          <w:highlight w:val="green"/>
        </w:rPr>
        <w:t>]</w:t>
      </w:r>
    </w:p>
    <w:p w14:paraId="5E8BA70D" w14:textId="6F384A47" w:rsidR="00D9782E" w:rsidRDefault="00524AC6" w:rsidP="006C7697">
      <w:pPr>
        <w:overflowPunct w:val="0"/>
        <w:autoSpaceDE w:val="0"/>
        <w:autoSpaceDN w:val="0"/>
        <w:adjustRightInd w:val="0"/>
        <w:spacing w:after="0" w:line="240" w:lineRule="auto"/>
        <w:textAlignment w:val="baseline"/>
        <w:rPr>
          <w:rFonts w:eastAsia="Calibri" w:cs="Times New Roman"/>
        </w:rPr>
      </w:pPr>
      <w:r>
        <w:rPr>
          <w:rFonts w:eastAsia="Calibri" w:cs="Times New Roman"/>
        </w:rPr>
        <w:t>generální ředitel</w:t>
      </w:r>
    </w:p>
    <w:sectPr w:rsidR="00D9782E" w:rsidSect="000645D6">
      <w:headerReference w:type="default" r:id="rId12"/>
      <w:footerReference w:type="default" r:id="rId13"/>
      <w:headerReference w:type="first" r:id="rId14"/>
      <w:footerReference w:type="first" r:id="rId15"/>
      <w:pgSz w:w="11906" w:h="16838" w:code="9"/>
      <w:pgMar w:top="1049" w:right="1134" w:bottom="1474" w:left="2070" w:header="1009" w:footer="67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A7658D6" w15:done="0"/>
  <w15:commentEx w15:paraId="1068E4EF" w15:done="0"/>
  <w15:commentEx w15:paraId="6E5A62B5" w15:paraIdParent="1068E4EF" w15:done="0"/>
  <w15:commentEx w15:paraId="6CC530C7" w15:done="0"/>
  <w15:commentEx w15:paraId="14F0C1DF" w15:paraIdParent="6CC530C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81D22" w16cex:dateUtc="2021-03-26T07:43:00Z"/>
  <w16cex:commentExtensible w16cex:durableId="24081D8E" w16cex:dateUtc="2021-03-26T07: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A7658D6" w16cid:durableId="24081D12"/>
  <w16cid:commentId w16cid:paraId="1068E4EF" w16cid:durableId="24081D13"/>
  <w16cid:commentId w16cid:paraId="6E5A62B5" w16cid:durableId="24081D22"/>
  <w16cid:commentId w16cid:paraId="6CC530C7" w16cid:durableId="24081D14"/>
  <w16cid:commentId w16cid:paraId="14F0C1DF" w16cid:durableId="24081D8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8E4189" w14:textId="77777777" w:rsidR="00C63F57" w:rsidRDefault="00C63F57" w:rsidP="00962258">
      <w:pPr>
        <w:spacing w:after="0" w:line="240" w:lineRule="auto"/>
      </w:pPr>
      <w:r>
        <w:separator/>
      </w:r>
    </w:p>
  </w:endnote>
  <w:endnote w:type="continuationSeparator" w:id="0">
    <w:p w14:paraId="20271804" w14:textId="77777777" w:rsidR="00C63F57" w:rsidRDefault="00C63F5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49726BB3"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5DFB">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85DFB">
            <w:rPr>
              <w:rStyle w:val="slostrnky"/>
              <w:noProof/>
            </w:rPr>
            <w:t>6</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9AEFB6D"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F4660C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4C171B15"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5DFB">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85DFB">
            <w:rPr>
              <w:rStyle w:val="slostrnky"/>
              <w:noProof/>
            </w:rPr>
            <w:t>6</w:t>
          </w:r>
          <w:r w:rsidRPr="00B8518B">
            <w:rPr>
              <w:rStyle w:val="slostrnky"/>
            </w:rPr>
            <w:fldChar w:fldCharType="end"/>
          </w:r>
        </w:p>
      </w:tc>
      <w:tc>
        <w:tcPr>
          <w:tcW w:w="3458" w:type="dxa"/>
          <w:shd w:val="clear" w:color="auto" w:fill="auto"/>
          <w:tcMar>
            <w:left w:w="0" w:type="dxa"/>
            <w:right w:w="0" w:type="dxa"/>
          </w:tcMar>
        </w:tcPr>
        <w:p w14:paraId="3EA9F2EE" w14:textId="09AFCF6F" w:rsidR="00592757" w:rsidRDefault="00592757" w:rsidP="00093A53">
          <w:pPr>
            <w:pStyle w:val="Zpat"/>
          </w:pPr>
          <w:r>
            <w:t xml:space="preserve">Správa </w:t>
          </w:r>
          <w:r w:rsidR="00461D32">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68750E5C" w:rsidR="00592757" w:rsidRDefault="00592757" w:rsidP="00093A53">
          <w:pPr>
            <w:pStyle w:val="Zpat"/>
          </w:pPr>
          <w:r>
            <w:t>www.</w:t>
          </w:r>
          <w:r w:rsidR="00AD7371">
            <w:t>spravazeleznic</w:t>
          </w:r>
          <w:r>
            <w:t>.cz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1F8A855"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F446CAC"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CB8271" w14:textId="77777777" w:rsidR="00C63F57" w:rsidRDefault="00C63F57" w:rsidP="00962258">
      <w:pPr>
        <w:spacing w:after="0" w:line="240" w:lineRule="auto"/>
      </w:pPr>
      <w:r>
        <w:separator/>
      </w:r>
    </w:p>
  </w:footnote>
  <w:footnote w:type="continuationSeparator" w:id="0">
    <w:p w14:paraId="0FFAFBEF" w14:textId="77777777" w:rsidR="00C63F57" w:rsidRDefault="00C63F57"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5FA93F" w14:textId="068E949E" w:rsidR="00F1715C" w:rsidRPr="00385748" w:rsidRDefault="00385748" w:rsidP="00385748">
    <w:pPr>
      <w:pStyle w:val="Zhlav"/>
      <w:jc w:val="center"/>
    </w:pPr>
    <w:r>
      <w:rPr>
        <w:noProof/>
        <w:lang w:eastAsia="cs-CZ"/>
      </w:rPr>
      <w:drawing>
        <wp:inline distT="0" distB="0" distL="0" distR="0" wp14:anchorId="26E81D3C" wp14:editId="31B6443D">
          <wp:extent cx="1248442" cy="720000"/>
          <wp:effectExtent l="0" t="0" r="0" b="4445"/>
          <wp:docPr id="5" name="Obrázek 5" descr="C:\Users\SirokaA\Desktop\SFDI logo\malé\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irokaA\Desktop\SFDI logo\malé\JPG\logo-barv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8442" cy="7200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659776" behindDoc="0" locked="1" layoutInCell="1" allowOverlap="1" wp14:anchorId="1DF84C8B" wp14:editId="75168DD1">
                <wp:simplePos x="0" y="0"/>
                <wp:positionH relativeFrom="page">
                  <wp:posOffset>-31115</wp:posOffset>
                </wp:positionH>
                <wp:positionV relativeFrom="page">
                  <wp:posOffset>-45720</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5823FB3"/>
    <w:multiLevelType w:val="hybridMultilevel"/>
    <w:tmpl w:val="A68837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BF76403"/>
    <w:multiLevelType w:val="multilevel"/>
    <w:tmpl w:val="0D34D660"/>
    <w:numStyleLink w:val="ListBulletmultilevel"/>
  </w:abstractNum>
  <w:abstractNum w:abstractNumId="7">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9">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4">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3B9519C"/>
    <w:multiLevelType w:val="multilevel"/>
    <w:tmpl w:val="054ED9C6"/>
    <w:lvl w:ilvl="0">
      <w:start w:val="12"/>
      <w:numFmt w:val="decimal"/>
      <w:lvlText w:val="%1."/>
      <w:lvlJc w:val="left"/>
      <w:pPr>
        <w:ind w:left="840" w:hanging="840"/>
      </w:pPr>
      <w:rPr>
        <w:rFonts w:hint="default"/>
      </w:rPr>
    </w:lvl>
    <w:lvl w:ilvl="1">
      <w:start w:val="2"/>
      <w:numFmt w:val="decimal"/>
      <w:lvlText w:val="%1.%2."/>
      <w:lvlJc w:val="left"/>
      <w:pPr>
        <w:ind w:left="1218" w:hanging="840"/>
      </w:pPr>
      <w:rPr>
        <w:rFonts w:hint="default"/>
      </w:rPr>
    </w:lvl>
    <w:lvl w:ilvl="2">
      <w:start w:val="2"/>
      <w:numFmt w:val="decimal"/>
      <w:lvlText w:val="%1.%2.%3."/>
      <w:lvlJc w:val="left"/>
      <w:pPr>
        <w:ind w:left="1596" w:hanging="840"/>
      </w:pPr>
      <w:rPr>
        <w:rFonts w:hint="default"/>
      </w:rPr>
    </w:lvl>
    <w:lvl w:ilvl="3">
      <w:start w:val="1"/>
      <w:numFmt w:val="decimal"/>
      <w:lvlText w:val="%1.%2.%3.%4."/>
      <w:lvlJc w:val="left"/>
      <w:pPr>
        <w:ind w:left="2214" w:hanging="108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3330" w:hanging="1440"/>
      </w:pPr>
      <w:rPr>
        <w:rFonts w:hint="default"/>
      </w:rPr>
    </w:lvl>
    <w:lvl w:ilvl="6">
      <w:start w:val="1"/>
      <w:numFmt w:val="decimal"/>
      <w:lvlText w:val="%1.%2.%3.%4.%5.%6.%7."/>
      <w:lvlJc w:val="left"/>
      <w:pPr>
        <w:ind w:left="4068" w:hanging="1800"/>
      </w:pPr>
      <w:rPr>
        <w:rFonts w:hint="default"/>
      </w:rPr>
    </w:lvl>
    <w:lvl w:ilvl="7">
      <w:start w:val="1"/>
      <w:numFmt w:val="decimal"/>
      <w:lvlText w:val="%1.%2.%3.%4.%5.%6.%7.%8."/>
      <w:lvlJc w:val="left"/>
      <w:pPr>
        <w:ind w:left="4446" w:hanging="1800"/>
      </w:pPr>
      <w:rPr>
        <w:rFonts w:hint="default"/>
      </w:rPr>
    </w:lvl>
    <w:lvl w:ilvl="8">
      <w:start w:val="1"/>
      <w:numFmt w:val="decimal"/>
      <w:lvlText w:val="%1.%2.%3.%4.%5.%6.%7.%8.%9."/>
      <w:lvlJc w:val="left"/>
      <w:pPr>
        <w:ind w:left="5184" w:hanging="2160"/>
      </w:pPr>
      <w:rPr>
        <w:rFonts w:hint="default"/>
      </w:rPr>
    </w:lvl>
  </w:abstractNum>
  <w:abstractNum w:abstractNumId="21">
    <w:nsid w:val="74070991"/>
    <w:multiLevelType w:val="multilevel"/>
    <w:tmpl w:val="CABE99FC"/>
    <w:numStyleLink w:val="ListNumbermultilevel"/>
  </w:abstractNum>
  <w:abstractNum w:abstractNumId="22">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
  </w:num>
  <w:num w:numId="3">
    <w:abstractNumId w:val="6"/>
  </w:num>
  <w:num w:numId="4">
    <w:abstractNumId w:val="21"/>
  </w:num>
  <w:num w:numId="5">
    <w:abstractNumId w:val="9"/>
  </w:num>
  <w:num w:numId="6">
    <w:abstractNumId w:val="0"/>
  </w:num>
  <w:num w:numId="7">
    <w:abstractNumId w:val="11"/>
  </w:num>
  <w:num w:numId="8">
    <w:abstractNumId w:val="22"/>
  </w:num>
  <w:num w:numId="9">
    <w:abstractNumId w:val="12"/>
  </w:num>
  <w:num w:numId="10">
    <w:abstractNumId w:val="7"/>
  </w:num>
  <w:num w:numId="11">
    <w:abstractNumId w:val="2"/>
  </w:num>
  <w:num w:numId="12">
    <w:abstractNumId w:val="17"/>
  </w:num>
  <w:num w:numId="13">
    <w:abstractNumId w:val="19"/>
  </w:num>
  <w:num w:numId="14">
    <w:abstractNumId w:val="5"/>
  </w:num>
  <w:num w:numId="15">
    <w:abstractNumId w:val="23"/>
  </w:num>
  <w:num w:numId="16">
    <w:abstractNumId w:val="14"/>
  </w:num>
  <w:num w:numId="17">
    <w:abstractNumId w:val="8"/>
  </w:num>
  <w:num w:numId="18">
    <w:abstractNumId w:val="10"/>
  </w:num>
  <w:num w:numId="19">
    <w:abstractNumId w:val="16"/>
  </w:num>
  <w:num w:numId="20">
    <w:abstractNumId w:val="15"/>
  </w:num>
  <w:num w:numId="21">
    <w:abstractNumId w:val="8"/>
  </w:num>
  <w:num w:numId="22">
    <w:abstractNumId w:val="18"/>
  </w:num>
  <w:num w:numId="23">
    <w:abstractNumId w:val="8"/>
  </w:num>
  <w:num w:numId="24">
    <w:abstractNumId w:val="8"/>
  </w:num>
  <w:num w:numId="25">
    <w:abstractNumId w:val="8"/>
  </w:num>
  <w:num w:numId="26">
    <w:abstractNumId w:val="8"/>
  </w:num>
  <w:num w:numId="27">
    <w:abstractNumId w:val="8"/>
  </w:num>
  <w:num w:numId="28">
    <w:abstractNumId w:val="8"/>
  </w:num>
  <w:num w:numId="29">
    <w:abstractNumId w:val="8"/>
  </w:num>
  <w:num w:numId="30">
    <w:abstractNumId w:val="8"/>
  </w:num>
  <w:num w:numId="31">
    <w:abstractNumId w:val="8"/>
  </w:num>
  <w:num w:numId="32">
    <w:abstractNumId w:val="8"/>
  </w:num>
  <w:num w:numId="33">
    <w:abstractNumId w:val="8"/>
  </w:num>
  <w:num w:numId="34">
    <w:abstractNumId w:val="8"/>
  </w:num>
  <w:num w:numId="35">
    <w:abstractNumId w:val="8"/>
  </w:num>
  <w:num w:numId="36">
    <w:abstractNumId w:val="8"/>
  </w:num>
  <w:num w:numId="37">
    <w:abstractNumId w:val="8"/>
  </w:num>
  <w:num w:numId="38">
    <w:abstractNumId w:val="8"/>
  </w:num>
  <w:num w:numId="39">
    <w:abstractNumId w:val="8"/>
  </w:num>
  <w:num w:numId="40">
    <w:abstractNumId w:val="8"/>
  </w:num>
  <w:num w:numId="41">
    <w:abstractNumId w:val="8"/>
  </w:num>
  <w:num w:numId="42">
    <w:abstractNumId w:val="13"/>
  </w:num>
  <w:num w:numId="43">
    <w:abstractNumId w:val="20"/>
  </w:num>
  <w:num w:numId="44">
    <w:abstractNumId w:val="8"/>
  </w:num>
  <w:num w:numId="45">
    <w:abstractNumId w:val="8"/>
  </w:num>
  <w:num w:numId="46">
    <w:abstractNumId w:val="8"/>
  </w:num>
  <w:num w:numId="47">
    <w:abstractNumId w:val="8"/>
  </w:num>
  <w:num w:numId="48">
    <w:abstractNumId w:val="8"/>
  </w:num>
  <w:num w:numId="49">
    <w:abstractNumId w:val="8"/>
  </w:num>
  <w:num w:numId="50">
    <w:abstractNumId w:val="3"/>
  </w:num>
  <w:num w:numId="51">
    <w:abstractNumId w:val="8"/>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Ondřej Červenka">
    <w15:presenceInfo w15:providerId="AD" w15:userId="S::CERVENKAO@szdc.onmicrosoft.com::fb0dfcf7-a0e1-4e5d-bcc8-dc9dc9ec9ec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0EC7"/>
    <w:rsid w:val="00003AF9"/>
    <w:rsid w:val="00016809"/>
    <w:rsid w:val="00022940"/>
    <w:rsid w:val="000478F4"/>
    <w:rsid w:val="000645D6"/>
    <w:rsid w:val="00072C1E"/>
    <w:rsid w:val="00073A69"/>
    <w:rsid w:val="000814B9"/>
    <w:rsid w:val="000853E9"/>
    <w:rsid w:val="000A13BC"/>
    <w:rsid w:val="000A3F85"/>
    <w:rsid w:val="000B22FB"/>
    <w:rsid w:val="000B324A"/>
    <w:rsid w:val="000D278B"/>
    <w:rsid w:val="000E23A7"/>
    <w:rsid w:val="00105CB1"/>
    <w:rsid w:val="0010693F"/>
    <w:rsid w:val="00107E5E"/>
    <w:rsid w:val="00114472"/>
    <w:rsid w:val="0013379C"/>
    <w:rsid w:val="00136858"/>
    <w:rsid w:val="001550BC"/>
    <w:rsid w:val="001578D8"/>
    <w:rsid w:val="001605B9"/>
    <w:rsid w:val="00170EC5"/>
    <w:rsid w:val="001747C1"/>
    <w:rsid w:val="00184743"/>
    <w:rsid w:val="00193A76"/>
    <w:rsid w:val="001A6752"/>
    <w:rsid w:val="001C0FC2"/>
    <w:rsid w:val="001C298C"/>
    <w:rsid w:val="001D3AFC"/>
    <w:rsid w:val="001D68A6"/>
    <w:rsid w:val="002038B9"/>
    <w:rsid w:val="00207DF5"/>
    <w:rsid w:val="00216193"/>
    <w:rsid w:val="002313EA"/>
    <w:rsid w:val="002320BE"/>
    <w:rsid w:val="00240613"/>
    <w:rsid w:val="0025341D"/>
    <w:rsid w:val="00275474"/>
    <w:rsid w:val="00280E07"/>
    <w:rsid w:val="0029605F"/>
    <w:rsid w:val="002B40C8"/>
    <w:rsid w:val="002C31BF"/>
    <w:rsid w:val="002D08B1"/>
    <w:rsid w:val="002D5BC6"/>
    <w:rsid w:val="002D6523"/>
    <w:rsid w:val="002D686C"/>
    <w:rsid w:val="002E0CD7"/>
    <w:rsid w:val="002E5EAF"/>
    <w:rsid w:val="003013FA"/>
    <w:rsid w:val="00304193"/>
    <w:rsid w:val="003071BD"/>
    <w:rsid w:val="003104FB"/>
    <w:rsid w:val="00316EC3"/>
    <w:rsid w:val="00336699"/>
    <w:rsid w:val="00341DCF"/>
    <w:rsid w:val="00356694"/>
    <w:rsid w:val="00357BC6"/>
    <w:rsid w:val="0038088E"/>
    <w:rsid w:val="00385748"/>
    <w:rsid w:val="003956C6"/>
    <w:rsid w:val="003A0DCF"/>
    <w:rsid w:val="003A4D59"/>
    <w:rsid w:val="003B39EC"/>
    <w:rsid w:val="003B5DD6"/>
    <w:rsid w:val="003B5FC3"/>
    <w:rsid w:val="003D1F1E"/>
    <w:rsid w:val="003D703A"/>
    <w:rsid w:val="003F20D8"/>
    <w:rsid w:val="00401303"/>
    <w:rsid w:val="0042314E"/>
    <w:rsid w:val="00431925"/>
    <w:rsid w:val="00441430"/>
    <w:rsid w:val="004429CF"/>
    <w:rsid w:val="00450F07"/>
    <w:rsid w:val="00453CD3"/>
    <w:rsid w:val="00460660"/>
    <w:rsid w:val="00461D32"/>
    <w:rsid w:val="004671C2"/>
    <w:rsid w:val="004713DA"/>
    <w:rsid w:val="00471579"/>
    <w:rsid w:val="0047161E"/>
    <w:rsid w:val="0047677B"/>
    <w:rsid w:val="00486107"/>
    <w:rsid w:val="00491827"/>
    <w:rsid w:val="00493B1B"/>
    <w:rsid w:val="004A1DA5"/>
    <w:rsid w:val="004A6222"/>
    <w:rsid w:val="004B348C"/>
    <w:rsid w:val="004C39E7"/>
    <w:rsid w:val="004C4399"/>
    <w:rsid w:val="004C728D"/>
    <w:rsid w:val="004C787C"/>
    <w:rsid w:val="004D2761"/>
    <w:rsid w:val="004E143C"/>
    <w:rsid w:val="004E1498"/>
    <w:rsid w:val="004E3A53"/>
    <w:rsid w:val="004F4B9B"/>
    <w:rsid w:val="004F662A"/>
    <w:rsid w:val="004F71E4"/>
    <w:rsid w:val="00507B09"/>
    <w:rsid w:val="00511AB9"/>
    <w:rsid w:val="00522467"/>
    <w:rsid w:val="00523EA7"/>
    <w:rsid w:val="00524AC6"/>
    <w:rsid w:val="00527421"/>
    <w:rsid w:val="00537B7A"/>
    <w:rsid w:val="00537B95"/>
    <w:rsid w:val="00553375"/>
    <w:rsid w:val="005736B7"/>
    <w:rsid w:val="005740C3"/>
    <w:rsid w:val="005754C4"/>
    <w:rsid w:val="00575E5A"/>
    <w:rsid w:val="00584FC0"/>
    <w:rsid w:val="00592757"/>
    <w:rsid w:val="00597E84"/>
    <w:rsid w:val="005A14D3"/>
    <w:rsid w:val="005B76DD"/>
    <w:rsid w:val="005C0238"/>
    <w:rsid w:val="005C5AA1"/>
    <w:rsid w:val="005D5624"/>
    <w:rsid w:val="005F1404"/>
    <w:rsid w:val="005F4C12"/>
    <w:rsid w:val="0060520C"/>
    <w:rsid w:val="0061068E"/>
    <w:rsid w:val="00613238"/>
    <w:rsid w:val="00617F8C"/>
    <w:rsid w:val="00645B82"/>
    <w:rsid w:val="006566F7"/>
    <w:rsid w:val="00660AD3"/>
    <w:rsid w:val="00677B7F"/>
    <w:rsid w:val="006A5570"/>
    <w:rsid w:val="006A689C"/>
    <w:rsid w:val="006B3D79"/>
    <w:rsid w:val="006B7DAF"/>
    <w:rsid w:val="006C4F1D"/>
    <w:rsid w:val="006C7697"/>
    <w:rsid w:val="006D5534"/>
    <w:rsid w:val="006D7AFE"/>
    <w:rsid w:val="006E0578"/>
    <w:rsid w:val="006E1699"/>
    <w:rsid w:val="006E314D"/>
    <w:rsid w:val="006E6E61"/>
    <w:rsid w:val="006F04EB"/>
    <w:rsid w:val="007061F8"/>
    <w:rsid w:val="00710723"/>
    <w:rsid w:val="00723ED1"/>
    <w:rsid w:val="00743525"/>
    <w:rsid w:val="007510DD"/>
    <w:rsid w:val="00753EBA"/>
    <w:rsid w:val="00756BBA"/>
    <w:rsid w:val="00761798"/>
    <w:rsid w:val="0076286B"/>
    <w:rsid w:val="00766846"/>
    <w:rsid w:val="0077673A"/>
    <w:rsid w:val="007846E1"/>
    <w:rsid w:val="007A0C04"/>
    <w:rsid w:val="007B3CD7"/>
    <w:rsid w:val="007B570C"/>
    <w:rsid w:val="007C01CD"/>
    <w:rsid w:val="007C589B"/>
    <w:rsid w:val="007E4A6E"/>
    <w:rsid w:val="007F56A7"/>
    <w:rsid w:val="00807DD0"/>
    <w:rsid w:val="00810E9B"/>
    <w:rsid w:val="00816B59"/>
    <w:rsid w:val="00824DC5"/>
    <w:rsid w:val="00845DC2"/>
    <w:rsid w:val="0084768D"/>
    <w:rsid w:val="0086114C"/>
    <w:rsid w:val="008659F3"/>
    <w:rsid w:val="00876B2A"/>
    <w:rsid w:val="00886D4B"/>
    <w:rsid w:val="00895406"/>
    <w:rsid w:val="008A3568"/>
    <w:rsid w:val="008A6E3F"/>
    <w:rsid w:val="008B6021"/>
    <w:rsid w:val="008D03B9"/>
    <w:rsid w:val="008E1BE2"/>
    <w:rsid w:val="008E1E86"/>
    <w:rsid w:val="008F18D6"/>
    <w:rsid w:val="008F3F87"/>
    <w:rsid w:val="008F7DFE"/>
    <w:rsid w:val="00904780"/>
    <w:rsid w:val="00916F31"/>
    <w:rsid w:val="00922385"/>
    <w:rsid w:val="009223DF"/>
    <w:rsid w:val="00936091"/>
    <w:rsid w:val="009376A5"/>
    <w:rsid w:val="00940D8A"/>
    <w:rsid w:val="00950C1F"/>
    <w:rsid w:val="00962258"/>
    <w:rsid w:val="009678B7"/>
    <w:rsid w:val="009833E1"/>
    <w:rsid w:val="00985EC7"/>
    <w:rsid w:val="00992D9C"/>
    <w:rsid w:val="00996CB8"/>
    <w:rsid w:val="009A0078"/>
    <w:rsid w:val="009B14A9"/>
    <w:rsid w:val="009B2E97"/>
    <w:rsid w:val="009B4030"/>
    <w:rsid w:val="009C30C5"/>
    <w:rsid w:val="009D1230"/>
    <w:rsid w:val="009D1706"/>
    <w:rsid w:val="009E07F4"/>
    <w:rsid w:val="009F392E"/>
    <w:rsid w:val="00A021CC"/>
    <w:rsid w:val="00A02EE7"/>
    <w:rsid w:val="00A157FE"/>
    <w:rsid w:val="00A52053"/>
    <w:rsid w:val="00A605AE"/>
    <w:rsid w:val="00A6177B"/>
    <w:rsid w:val="00A65463"/>
    <w:rsid w:val="00A66136"/>
    <w:rsid w:val="00A72C9A"/>
    <w:rsid w:val="00A76699"/>
    <w:rsid w:val="00AA4CBB"/>
    <w:rsid w:val="00AA65FA"/>
    <w:rsid w:val="00AA7351"/>
    <w:rsid w:val="00AB153D"/>
    <w:rsid w:val="00AB6759"/>
    <w:rsid w:val="00AD056F"/>
    <w:rsid w:val="00AD6731"/>
    <w:rsid w:val="00AD7371"/>
    <w:rsid w:val="00AE7DB2"/>
    <w:rsid w:val="00AF11FA"/>
    <w:rsid w:val="00B15D0D"/>
    <w:rsid w:val="00B16175"/>
    <w:rsid w:val="00B171FA"/>
    <w:rsid w:val="00B17679"/>
    <w:rsid w:val="00B27209"/>
    <w:rsid w:val="00B3452A"/>
    <w:rsid w:val="00B365D2"/>
    <w:rsid w:val="00B545C1"/>
    <w:rsid w:val="00B748DD"/>
    <w:rsid w:val="00B75EE1"/>
    <w:rsid w:val="00B77481"/>
    <w:rsid w:val="00B8518B"/>
    <w:rsid w:val="00B85DFB"/>
    <w:rsid w:val="00BA79DF"/>
    <w:rsid w:val="00BB184D"/>
    <w:rsid w:val="00BC4DC9"/>
    <w:rsid w:val="00BD7E91"/>
    <w:rsid w:val="00C02D0A"/>
    <w:rsid w:val="00C03A6E"/>
    <w:rsid w:val="00C05859"/>
    <w:rsid w:val="00C22949"/>
    <w:rsid w:val="00C35AE5"/>
    <w:rsid w:val="00C42A1F"/>
    <w:rsid w:val="00C44F6A"/>
    <w:rsid w:val="00C47AE3"/>
    <w:rsid w:val="00C63F57"/>
    <w:rsid w:val="00C70EC1"/>
    <w:rsid w:val="00C815D8"/>
    <w:rsid w:val="00CB53B1"/>
    <w:rsid w:val="00CC6991"/>
    <w:rsid w:val="00CD1FC4"/>
    <w:rsid w:val="00D044AB"/>
    <w:rsid w:val="00D16850"/>
    <w:rsid w:val="00D21061"/>
    <w:rsid w:val="00D40A68"/>
    <w:rsid w:val="00D4108E"/>
    <w:rsid w:val="00D55751"/>
    <w:rsid w:val="00D6163D"/>
    <w:rsid w:val="00D657AD"/>
    <w:rsid w:val="00D73969"/>
    <w:rsid w:val="00D76037"/>
    <w:rsid w:val="00D831A3"/>
    <w:rsid w:val="00D85C5B"/>
    <w:rsid w:val="00D9782E"/>
    <w:rsid w:val="00DB210B"/>
    <w:rsid w:val="00DB33C5"/>
    <w:rsid w:val="00DB5451"/>
    <w:rsid w:val="00DC60C3"/>
    <w:rsid w:val="00DC74E7"/>
    <w:rsid w:val="00DC75F3"/>
    <w:rsid w:val="00DD46F3"/>
    <w:rsid w:val="00DD4E90"/>
    <w:rsid w:val="00DE40CF"/>
    <w:rsid w:val="00DE56F2"/>
    <w:rsid w:val="00DE7667"/>
    <w:rsid w:val="00DF116D"/>
    <w:rsid w:val="00E017C5"/>
    <w:rsid w:val="00E43723"/>
    <w:rsid w:val="00E55F3F"/>
    <w:rsid w:val="00E62273"/>
    <w:rsid w:val="00EA498B"/>
    <w:rsid w:val="00EA6AA2"/>
    <w:rsid w:val="00EB104F"/>
    <w:rsid w:val="00EB4200"/>
    <w:rsid w:val="00EB68C2"/>
    <w:rsid w:val="00ED14BD"/>
    <w:rsid w:val="00EE389C"/>
    <w:rsid w:val="00EF1804"/>
    <w:rsid w:val="00EF42F4"/>
    <w:rsid w:val="00F0533E"/>
    <w:rsid w:val="00F1048D"/>
    <w:rsid w:val="00F12C80"/>
    <w:rsid w:val="00F12DEC"/>
    <w:rsid w:val="00F1715C"/>
    <w:rsid w:val="00F2404D"/>
    <w:rsid w:val="00F310F8"/>
    <w:rsid w:val="00F35939"/>
    <w:rsid w:val="00F43133"/>
    <w:rsid w:val="00F45607"/>
    <w:rsid w:val="00F60F94"/>
    <w:rsid w:val="00F659EB"/>
    <w:rsid w:val="00F667D5"/>
    <w:rsid w:val="00F867BB"/>
    <w:rsid w:val="00F86BA6"/>
    <w:rsid w:val="00F969C4"/>
    <w:rsid w:val="00FA32F8"/>
    <w:rsid w:val="00FC6389"/>
    <w:rsid w:val="00FD17C6"/>
    <w:rsid w:val="00FD4A08"/>
    <w:rsid w:val="00FE3E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Normlnlnek">
    <w:name w:val="Normální článek"/>
    <w:basedOn w:val="Nadpis1"/>
    <w:next w:val="Normlnodstavec"/>
    <w:qFormat/>
    <w:rsid w:val="005C5AA1"/>
    <w:pPr>
      <w:keepNext/>
      <w:keepLines/>
      <w:numPr>
        <w:numId w:val="42"/>
      </w:numPr>
      <w:suppressAutoHyphens w:val="0"/>
      <w:spacing w:before="240" w:after="0" w:line="264" w:lineRule="auto"/>
      <w:ind w:left="0"/>
    </w:pPr>
    <w:rPr>
      <w:rFonts w:ascii="Verdana" w:eastAsia="Times New Roman" w:hAnsi="Verdana" w:cs="Times New Roman"/>
      <w:bCs/>
      <w:iCs/>
      <w:spacing w:val="0"/>
      <w:u w:val="none"/>
    </w:rPr>
  </w:style>
  <w:style w:type="paragraph" w:customStyle="1" w:styleId="Normlnodstavec">
    <w:name w:val="Normální odstavec"/>
    <w:basedOn w:val="Nadpis2"/>
    <w:qFormat/>
    <w:rsid w:val="005C5AA1"/>
    <w:pPr>
      <w:keepNext/>
      <w:keepLines/>
      <w:numPr>
        <w:numId w:val="42"/>
      </w:numPr>
      <w:tabs>
        <w:tab w:val="left" w:pos="1361"/>
      </w:tabs>
      <w:overflowPunct/>
      <w:autoSpaceDE/>
      <w:autoSpaceDN/>
      <w:adjustRightInd/>
      <w:spacing w:before="240" w:line="276" w:lineRule="auto"/>
      <w:contextualSpacing w:val="0"/>
      <w:jc w:val="left"/>
      <w:textAlignment w:val="auto"/>
    </w:pPr>
    <w:rPr>
      <w:rFonts w:ascii="Verdana" w:eastAsia="Verdana" w:hAnsi="Verdana" w:cstheme="majorBidi"/>
      <w:bCs/>
      <w:noProof/>
      <w:szCs w:val="26"/>
      <w:lang w:eastAsia="en-US"/>
    </w:rPr>
  </w:style>
  <w:style w:type="paragraph" w:customStyle="1" w:styleId="podlnek">
    <w:name w:val="podčlánek"/>
    <w:basedOn w:val="Nadpis3"/>
    <w:qFormat/>
    <w:rsid w:val="005C5AA1"/>
    <w:pPr>
      <w:keepNext/>
      <w:keepLines/>
      <w:numPr>
        <w:numId w:val="42"/>
      </w:numPr>
      <w:overflowPunct/>
      <w:autoSpaceDE/>
      <w:autoSpaceDN/>
      <w:adjustRightInd/>
      <w:spacing w:before="200"/>
      <w:contextualSpacing w:val="0"/>
      <w:jc w:val="left"/>
      <w:textAlignment w:val="auto"/>
    </w:pPr>
    <w:rPr>
      <w:rFonts w:ascii="Verdana" w:eastAsiaTheme="majorEastAsia" w:hAnsi="Verdana" w:cstheme="majorBidi"/>
      <w:bCs/>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Normlnlnek">
    <w:name w:val="Normální článek"/>
    <w:basedOn w:val="Nadpis1"/>
    <w:next w:val="Normlnodstavec"/>
    <w:qFormat/>
    <w:rsid w:val="005C5AA1"/>
    <w:pPr>
      <w:keepNext/>
      <w:keepLines/>
      <w:numPr>
        <w:numId w:val="42"/>
      </w:numPr>
      <w:suppressAutoHyphens w:val="0"/>
      <w:spacing w:before="240" w:after="0" w:line="264" w:lineRule="auto"/>
      <w:ind w:left="0"/>
    </w:pPr>
    <w:rPr>
      <w:rFonts w:ascii="Verdana" w:eastAsia="Times New Roman" w:hAnsi="Verdana" w:cs="Times New Roman"/>
      <w:bCs/>
      <w:iCs/>
      <w:spacing w:val="0"/>
      <w:u w:val="none"/>
    </w:rPr>
  </w:style>
  <w:style w:type="paragraph" w:customStyle="1" w:styleId="Normlnodstavec">
    <w:name w:val="Normální odstavec"/>
    <w:basedOn w:val="Nadpis2"/>
    <w:qFormat/>
    <w:rsid w:val="005C5AA1"/>
    <w:pPr>
      <w:keepNext/>
      <w:keepLines/>
      <w:numPr>
        <w:numId w:val="42"/>
      </w:numPr>
      <w:tabs>
        <w:tab w:val="left" w:pos="1361"/>
      </w:tabs>
      <w:overflowPunct/>
      <w:autoSpaceDE/>
      <w:autoSpaceDN/>
      <w:adjustRightInd/>
      <w:spacing w:before="240" w:line="276" w:lineRule="auto"/>
      <w:contextualSpacing w:val="0"/>
      <w:jc w:val="left"/>
      <w:textAlignment w:val="auto"/>
    </w:pPr>
    <w:rPr>
      <w:rFonts w:ascii="Verdana" w:eastAsia="Verdana" w:hAnsi="Verdana" w:cstheme="majorBidi"/>
      <w:bCs/>
      <w:noProof/>
      <w:szCs w:val="26"/>
      <w:lang w:eastAsia="en-US"/>
    </w:rPr>
  </w:style>
  <w:style w:type="paragraph" w:customStyle="1" w:styleId="podlnek">
    <w:name w:val="podčlánek"/>
    <w:basedOn w:val="Nadpis3"/>
    <w:qFormat/>
    <w:rsid w:val="005C5AA1"/>
    <w:pPr>
      <w:keepNext/>
      <w:keepLines/>
      <w:numPr>
        <w:numId w:val="42"/>
      </w:numPr>
      <w:overflowPunct/>
      <w:autoSpaceDE/>
      <w:autoSpaceDN/>
      <w:adjustRightInd/>
      <w:spacing w:before="200"/>
      <w:contextualSpacing w:val="0"/>
      <w:jc w:val="left"/>
      <w:textAlignment w:val="auto"/>
    </w:pPr>
    <w:rPr>
      <w:rFonts w:ascii="Verdana" w:eastAsiaTheme="majorEastAsia" w:hAnsi="Verdana" w:cstheme="majorBidi"/>
      <w:bCs/>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2.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4.xml><?xml version="1.0" encoding="utf-8"?>
<ds:datastoreItem xmlns:ds="http://schemas.openxmlformats.org/officeDocument/2006/customXml" ds:itemID="{F14FF655-7A11-4829-9682-324EBE722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6</Pages>
  <Words>2885</Words>
  <Characters>17025</Characters>
  <Application>Microsoft Office Word</Application>
  <DocSecurity>0</DocSecurity>
  <Lines>141</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Zachová Tereza, Ing.</cp:lastModifiedBy>
  <cp:revision>10</cp:revision>
  <cp:lastPrinted>2017-11-28T17:18:00Z</cp:lastPrinted>
  <dcterms:created xsi:type="dcterms:W3CDTF">2021-04-07T08:14:00Z</dcterms:created>
  <dcterms:modified xsi:type="dcterms:W3CDTF">2021-04-20T09:56:00Z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